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lang w:eastAsia="zh-CN"/>
        </w:rPr>
      </w:pPr>
    </w:p>
    <w:p>
      <w:pPr>
        <w:spacing w:line="560" w:lineRule="exact"/>
        <w:rPr>
          <w:rFonts w:hint="eastAsia" w:eastAsia="仿宋_GB2312"/>
          <w:sz w:val="32"/>
          <w:szCs w:val="32"/>
          <w:lang w:eastAsia="zh-CN"/>
        </w:rPr>
      </w:pPr>
      <w:r>
        <w:rPr>
          <w:rFonts w:hint="eastAsia" w:ascii="仿宋_GB2312" w:eastAsia="仿宋_GB2312"/>
          <w:sz w:val="36"/>
          <w:szCs w:val="36"/>
          <w:lang w:eastAsia="zh-CN"/>
        </w:rPr>
        <w:t>附件</w:t>
      </w:r>
      <w:r>
        <w:rPr>
          <w:rFonts w:hint="eastAsia" w:ascii="仿宋_GB2312" w:eastAsia="仿宋_GB2312"/>
          <w:sz w:val="36"/>
          <w:szCs w:val="36"/>
          <w:lang w:val="en-US" w:eastAsia="zh-CN"/>
        </w:rPr>
        <w:t>1</w:t>
      </w:r>
    </w:p>
    <w:p>
      <w:pPr>
        <w:pStyle w:val="2"/>
        <w:rPr>
          <w:rFonts w:hint="eastAsia" w:eastAsia="仿宋_GB2312"/>
          <w:b/>
          <w:bCs/>
          <w:sz w:val="44"/>
          <w:szCs w:val="44"/>
          <w:lang w:val="en-US" w:eastAsia="zh-CN"/>
        </w:rPr>
      </w:pPr>
      <w:r>
        <w:rPr>
          <w:rFonts w:hint="eastAsia" w:eastAsia="仿宋_GB2312"/>
          <w:b/>
          <w:bCs/>
          <w:sz w:val="44"/>
          <w:szCs w:val="44"/>
          <w:lang w:eastAsia="zh-CN"/>
        </w:rPr>
        <w:t>面试使用教材及面试时间安排</w:t>
      </w:r>
    </w:p>
    <w:tbl>
      <w:tblPr>
        <w:tblStyle w:val="11"/>
        <w:tblpPr w:leftFromText="180" w:rightFromText="180" w:vertAnchor="text" w:horzAnchor="page" w:tblpX="1789" w:tblpY="58"/>
        <w:tblOverlap w:val="never"/>
        <w:tblW w:w="8334" w:type="dxa"/>
        <w:tblInd w:w="0" w:type="dxa"/>
        <w:tblLayout w:type="autofit"/>
        <w:tblCellMar>
          <w:top w:w="0" w:type="dxa"/>
          <w:left w:w="0" w:type="dxa"/>
          <w:bottom w:w="0" w:type="dxa"/>
          <w:right w:w="0" w:type="dxa"/>
        </w:tblCellMar>
      </w:tblPr>
      <w:tblGrid>
        <w:gridCol w:w="1423"/>
        <w:gridCol w:w="2675"/>
        <w:gridCol w:w="2118"/>
        <w:gridCol w:w="2118"/>
      </w:tblGrid>
      <w:tr>
        <w:tblPrEx>
          <w:tblCellMar>
            <w:top w:w="0" w:type="dxa"/>
            <w:left w:w="0" w:type="dxa"/>
            <w:bottom w:w="0" w:type="dxa"/>
            <w:right w:w="0" w:type="dxa"/>
          </w:tblCellMar>
        </w:tblPrEx>
        <w:trPr>
          <w:trHeight w:val="89" w:hRule="atLeast"/>
        </w:trPr>
        <w:tc>
          <w:tcPr>
            <w:tcW w:w="1423"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pStyle w:val="10"/>
              <w:widowControl/>
              <w:spacing w:line="240" w:lineRule="atLeast"/>
              <w:jc w:val="both"/>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学科</w:t>
            </w:r>
          </w:p>
        </w:tc>
        <w:tc>
          <w:tcPr>
            <w:tcW w:w="2675" w:type="dxa"/>
            <w:tcBorders>
              <w:top w:val="single" w:color="000000" w:sz="4" w:space="0"/>
              <w:left w:val="nil"/>
              <w:bottom w:val="nil"/>
              <w:right w:val="single" w:color="000000" w:sz="4" w:space="0"/>
            </w:tcBorders>
            <w:tcMar>
              <w:top w:w="15" w:type="dxa"/>
              <w:left w:w="15" w:type="dxa"/>
              <w:bottom w:w="0" w:type="dxa"/>
              <w:right w:w="15" w:type="dxa"/>
            </w:tcMar>
            <w:vAlign w:val="center"/>
          </w:tcPr>
          <w:p>
            <w:pPr>
              <w:pStyle w:val="10"/>
              <w:widowControl/>
              <w:spacing w:line="240" w:lineRule="atLeast"/>
              <w:jc w:val="center"/>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年级</w:t>
            </w:r>
          </w:p>
        </w:tc>
        <w:tc>
          <w:tcPr>
            <w:tcW w:w="2118" w:type="dxa"/>
            <w:tcBorders>
              <w:top w:val="single" w:color="000000" w:sz="4" w:space="0"/>
              <w:left w:val="nil"/>
              <w:bottom w:val="nil"/>
              <w:right w:val="single" w:color="000000" w:sz="4" w:space="0"/>
            </w:tcBorders>
            <w:tcMar>
              <w:top w:w="15" w:type="dxa"/>
              <w:left w:w="15" w:type="dxa"/>
              <w:bottom w:w="0" w:type="dxa"/>
              <w:right w:w="15" w:type="dxa"/>
            </w:tcMar>
            <w:vAlign w:val="center"/>
          </w:tcPr>
          <w:p>
            <w:pPr>
              <w:pStyle w:val="10"/>
              <w:widowControl/>
              <w:spacing w:line="240" w:lineRule="atLeast"/>
              <w:jc w:val="center"/>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出版社</w:t>
            </w:r>
          </w:p>
        </w:tc>
        <w:tc>
          <w:tcPr>
            <w:tcW w:w="2118" w:type="dxa"/>
            <w:tcBorders>
              <w:top w:val="single" w:color="000000" w:sz="4" w:space="0"/>
              <w:left w:val="nil"/>
              <w:bottom w:val="nil"/>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面试时间</w:t>
            </w:r>
          </w:p>
        </w:tc>
      </w:tr>
      <w:tr>
        <w:tblPrEx>
          <w:tblCellMar>
            <w:top w:w="0" w:type="dxa"/>
            <w:left w:w="0" w:type="dxa"/>
            <w:bottom w:w="0" w:type="dxa"/>
            <w:right w:w="0" w:type="dxa"/>
          </w:tblCellMar>
        </w:tblPrEx>
        <w:trPr>
          <w:trHeight w:val="89" w:hRule="atLeast"/>
        </w:trPr>
        <w:tc>
          <w:tcPr>
            <w:tcW w:w="14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小学语文</w:t>
            </w:r>
          </w:p>
        </w:tc>
        <w:tc>
          <w:tcPr>
            <w:tcW w:w="2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四年级</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上</w:t>
            </w:r>
            <w:r>
              <w:rPr>
                <w:rFonts w:hint="eastAsia" w:ascii="宋体" w:hAnsi="宋体"/>
                <w:color w:val="0D0D0D" w:themeColor="text1" w:themeTint="F2"/>
                <w:sz w:val="21"/>
                <w:szCs w:val="21"/>
                <w14:textFill>
                  <w14:solidFill>
                    <w14:schemeClr w14:val="tx1">
                      <w14:lumMod w14:val="95000"/>
                      <w14:lumOff w14:val="5000"/>
                    </w14:schemeClr>
                  </w14:solidFill>
                </w14:textFill>
              </w:rPr>
              <w:t>册</w:t>
            </w:r>
          </w:p>
        </w:tc>
        <w:tc>
          <w:tcPr>
            <w:tcW w:w="21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default" w:ascii="宋体" w:hAnsi="宋体"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小学数学</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四年级</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下</w:t>
            </w:r>
            <w:r>
              <w:rPr>
                <w:rFonts w:hint="eastAsia" w:ascii="宋体" w:hAnsi="宋体"/>
                <w:color w:val="0D0D0D" w:themeColor="text1" w:themeTint="F2"/>
                <w:sz w:val="21"/>
                <w:szCs w:val="21"/>
                <w14:textFill>
                  <w14:solidFill>
                    <w14:schemeClr w14:val="tx1">
                      <w14:lumMod w14:val="95000"/>
                      <w14:lumOff w14:val="5000"/>
                    </w14:schemeClr>
                  </w14:solidFill>
                </w14:textFill>
              </w:rPr>
              <w:t>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小学英语</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四年级</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下</w:t>
            </w:r>
            <w:r>
              <w:rPr>
                <w:rFonts w:hint="eastAsia" w:ascii="宋体" w:hAnsi="宋体"/>
                <w:color w:val="0D0D0D" w:themeColor="text1" w:themeTint="F2"/>
                <w:sz w:val="21"/>
                <w:szCs w:val="21"/>
                <w14:textFill>
                  <w14:solidFill>
                    <w14:schemeClr w14:val="tx1">
                      <w14:lumMod w14:val="95000"/>
                      <w14:lumOff w14:val="5000"/>
                    </w14:schemeClr>
                  </w14:solidFill>
                </w14:textFill>
              </w:rPr>
              <w:t>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外语教学与研究出版社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小学科学</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四年级</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下</w:t>
            </w:r>
            <w:r>
              <w:rPr>
                <w:rFonts w:hint="eastAsia" w:ascii="宋体" w:hAnsi="宋体"/>
                <w:color w:val="0D0D0D" w:themeColor="text1" w:themeTint="F2"/>
                <w:sz w:val="21"/>
                <w:szCs w:val="21"/>
                <w14:textFill>
                  <w14:solidFill>
                    <w14:schemeClr w14:val="tx1">
                      <w14:lumMod w14:val="95000"/>
                      <w14:lumOff w14:val="5000"/>
                    </w14:schemeClr>
                  </w14:solidFill>
                </w14:textFill>
              </w:rPr>
              <w:t>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教育科学出版社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小学音乐</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四</w:t>
            </w:r>
            <w:r>
              <w:rPr>
                <w:rFonts w:hint="eastAsia" w:ascii="宋体" w:hAnsi="宋体"/>
                <w:color w:val="0D0D0D" w:themeColor="text1" w:themeTint="F2"/>
                <w:sz w:val="21"/>
                <w:szCs w:val="21"/>
                <w14:textFill>
                  <w14:solidFill>
                    <w14:schemeClr w14:val="tx1">
                      <w14:lumMod w14:val="95000"/>
                      <w14:lumOff w14:val="5000"/>
                    </w14:schemeClr>
                  </w14:solidFill>
                </w14:textFill>
              </w:rPr>
              <w:t>年级</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下</w:t>
            </w:r>
            <w:r>
              <w:rPr>
                <w:rFonts w:hint="eastAsia" w:ascii="宋体" w:hAnsi="宋体"/>
                <w:color w:val="0D0D0D" w:themeColor="text1" w:themeTint="F2"/>
                <w:sz w:val="21"/>
                <w:szCs w:val="21"/>
                <w14:textFill>
                  <w14:solidFill>
                    <w14:schemeClr w14:val="tx1">
                      <w14:lumMod w14:val="95000"/>
                      <w14:lumOff w14:val="5000"/>
                    </w14:schemeClr>
                  </w14:solidFill>
                </w14:textFill>
              </w:rPr>
              <w:t>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小学心理健康</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六年级下</w:t>
            </w:r>
            <w:r>
              <w:rPr>
                <w:rFonts w:hint="eastAsia" w:ascii="宋体" w:hAnsi="宋体"/>
                <w:color w:val="0D0D0D" w:themeColor="text1" w:themeTint="F2"/>
                <w:sz w:val="21"/>
                <w:szCs w:val="21"/>
                <w14:textFill>
                  <w14:solidFill>
                    <w14:schemeClr w14:val="tx1">
                      <w14:lumMod w14:val="95000"/>
                      <w14:lumOff w14:val="5000"/>
                    </w14:schemeClr>
                  </w14:solidFill>
                </w14:textFill>
              </w:rPr>
              <w:t>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eastAsia"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福建教育</w:t>
            </w:r>
            <w:r>
              <w:rPr>
                <w:rFonts w:hint="eastAsia" w:ascii="宋体" w:hAnsi="宋体"/>
                <w:color w:val="0D0D0D" w:themeColor="text1" w:themeTint="F2"/>
                <w:sz w:val="21"/>
                <w:szCs w:val="21"/>
                <w14:textFill>
                  <w14:solidFill>
                    <w14:schemeClr w14:val="tx1">
                      <w14:lumMod w14:val="95000"/>
                      <w14:lumOff w14:val="5000"/>
                    </w14:schemeClr>
                  </w14:solidFill>
                </w14:textFill>
              </w:rPr>
              <w:t>教育出版社</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（叶一舵主编）</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295"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小学体育</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3-4年级全一册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人民教育出版社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小学美术</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四年级下册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人民美术出版社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default" w:ascii="宋体" w:hAnsi="宋体"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（三明学院附属小学）小学美术</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四年级下册书法练习指导（实验））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人民美术出版社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初中语文</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七</w:t>
            </w:r>
            <w:r>
              <w:rPr>
                <w:rFonts w:hint="eastAsia" w:ascii="宋体" w:hAnsi="宋体"/>
                <w:color w:val="0D0D0D" w:themeColor="text1" w:themeTint="F2"/>
                <w:sz w:val="21"/>
                <w:szCs w:val="21"/>
                <w14:textFill>
                  <w14:solidFill>
                    <w14:schemeClr w14:val="tx1">
                      <w14:lumMod w14:val="95000"/>
                      <w14:lumOff w14:val="5000"/>
                    </w14:schemeClr>
                  </w14:solidFill>
                </w14:textFill>
              </w:rPr>
              <w:t>年级下册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初中数学</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七</w:t>
            </w:r>
            <w:r>
              <w:rPr>
                <w:rFonts w:hint="eastAsia" w:ascii="宋体" w:hAnsi="宋体"/>
                <w:color w:val="0D0D0D" w:themeColor="text1" w:themeTint="F2"/>
                <w:sz w:val="21"/>
                <w:szCs w:val="21"/>
                <w14:textFill>
                  <w14:solidFill>
                    <w14:schemeClr w14:val="tx1">
                      <w14:lumMod w14:val="95000"/>
                      <w14:lumOff w14:val="5000"/>
                    </w14:schemeClr>
                  </w14:solidFill>
                </w14:textFill>
              </w:rPr>
              <w:t>年级下册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北京师范大学出版社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初中生物</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七年级下册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初中英语</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八</w:t>
            </w:r>
            <w:r>
              <w:rPr>
                <w:rFonts w:hint="eastAsia" w:ascii="宋体" w:hAnsi="宋体"/>
                <w:color w:val="0D0D0D" w:themeColor="text1" w:themeTint="F2"/>
                <w:sz w:val="21"/>
                <w:szCs w:val="21"/>
                <w14:textFill>
                  <w14:solidFill>
                    <w14:schemeClr w14:val="tx1">
                      <w14:lumMod w14:val="95000"/>
                      <w14:lumOff w14:val="5000"/>
                    </w14:schemeClr>
                  </w14:solidFill>
                </w14:textFill>
              </w:rPr>
              <w:t>年级</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上</w:t>
            </w:r>
            <w:r>
              <w:rPr>
                <w:rFonts w:hint="eastAsia" w:ascii="宋体" w:hAnsi="宋体"/>
                <w:color w:val="0D0D0D" w:themeColor="text1" w:themeTint="F2"/>
                <w:sz w:val="21"/>
                <w:szCs w:val="21"/>
                <w14:textFill>
                  <w14:solidFill>
                    <w14:schemeClr w14:val="tx1">
                      <w14:lumMod w14:val="95000"/>
                      <w14:lumOff w14:val="5000"/>
                    </w14:schemeClr>
                  </w14:solidFill>
                </w14:textFill>
              </w:rPr>
              <w:t>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科学普及出版社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初中历史</w:t>
            </w:r>
          </w:p>
        </w:tc>
        <w:tc>
          <w:tcPr>
            <w:tcW w:w="2675"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七年级下册</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rPr>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nil"/>
              <w:left w:val="nil"/>
              <w:bottom w:val="single" w:color="000000" w:sz="4" w:space="0"/>
              <w:right w:val="single" w:color="000000"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初中体育</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八年级（全一册）</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初中心理健康</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初中生心理健康（九年级全一册）叶一舵主编</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福建教育出版社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高中数学</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高中必修</w:t>
            </w: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5</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高中历史</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高中必修</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第一册</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高中地理</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高中必修1</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高中生物</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高中必修1</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高中日语</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新版中日交流标准日本语初级（上下）</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高中美术</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美术必修 美术鉴赏(17版)</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湖南美术</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高中信息技术</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信息技术必修1 数据与计算</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广东教育</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出版社</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高中体育</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体育与健康必修 全一册(17版)</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人教</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高中音乐</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音乐必修 音乐鉴赏(17版)</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人音</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幼儿教育</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 xml:space="preserve"> 福建省幼儿园教师教育用书领域活动指导（中班上册）2017年8月版</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 xml:space="preserve">福建人民出版社 </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numPr>
                <w:ilvl w:val="0"/>
                <w:numId w:val="1"/>
              </w:numPr>
              <w:spacing w:line="240" w:lineRule="atLeast"/>
              <w:jc w:val="cente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参加全省统一笔试入围三明市第二实验幼儿园幼儿教师岗位考生和三元区幼儿教师不限</w:t>
            </w: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岗位的</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考生面试时间</w:t>
            </w: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p>
            <w:pPr>
              <w:pStyle w:val="10"/>
              <w:widowControl/>
              <w:numPr>
                <w:ilvl w:val="0"/>
                <w:numId w:val="1"/>
              </w:numPr>
              <w:spacing w:line="240" w:lineRule="atLeast"/>
              <w:jc w:val="cente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pPr>
            <w:bookmarkStart w:id="0" w:name="_GoBack"/>
            <w:bookmarkEnd w:id="0"/>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三元区面向应届高校毕业生岗位的考生面试时间</w:t>
            </w: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p>
            <w:pPr>
              <w:pStyle w:val="10"/>
              <w:widowControl/>
              <w:numPr>
                <w:ilvl w:val="0"/>
                <w:numId w:val="1"/>
              </w:numPr>
              <w:spacing w:line="240" w:lineRule="atLeast"/>
              <w:jc w:val="cente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参加</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三明市第二实验幼儿园紧缺急需专业幼儿教师岗位考生面试时间</w:t>
            </w: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p>
            <w:pPr>
              <w:pStyle w:val="10"/>
              <w:widowControl/>
              <w:numPr>
                <w:ilvl w:val="0"/>
                <w:numId w:val="0"/>
              </w:numPr>
              <w:spacing w:line="240" w:lineRule="atLeast"/>
              <w:jc w:val="cente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pPr>
          </w:p>
          <w:p>
            <w:pPr>
              <w:pStyle w:val="10"/>
              <w:widowControl/>
              <w:numPr>
                <w:ilvl w:val="0"/>
                <w:numId w:val="0"/>
              </w:numPr>
              <w:spacing w:line="240" w:lineRule="atLeast"/>
              <w:jc w:val="cente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563"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特殊教育</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四年级上册</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人民教育出版社</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w:t>
            </w: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2018教育部审定</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（聋校义务教育实验教科书）</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hint="eastAsia"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6月19日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三明市第二实验幼儿园专技人员</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公文写作</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r>
        <w:tblPrEx>
          <w:tblCellMar>
            <w:top w:w="0" w:type="dxa"/>
            <w:left w:w="0" w:type="dxa"/>
            <w:bottom w:w="0" w:type="dxa"/>
            <w:right w:w="0" w:type="dxa"/>
          </w:tblCellMar>
        </w:tblPrEx>
        <w:trPr>
          <w:trHeight w:val="89" w:hRule="atLeast"/>
        </w:trPr>
        <w:tc>
          <w:tcPr>
            <w:tcW w:w="14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14:textFill>
                  <w14:solidFill>
                    <w14:schemeClr w14:val="tx1">
                      <w14:lumMod w14:val="95000"/>
                      <w14:lumOff w14:val="5000"/>
                    </w14:schemeClr>
                  </w14:solidFill>
                </w14:textFill>
              </w:rPr>
              <w:t>、三明市</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教育</w:t>
            </w:r>
            <w:r>
              <w:rPr>
                <w:rFonts w:hint="eastAsia" w:ascii="宋体" w:hAnsi="宋体"/>
                <w:color w:val="0D0D0D" w:themeColor="text1" w:themeTint="F2"/>
                <w:sz w:val="21"/>
                <w:szCs w:val="21"/>
                <w14:textFill>
                  <w14:solidFill>
                    <w14:schemeClr w14:val="tx1">
                      <w14:lumMod w14:val="95000"/>
                      <w14:lumOff w14:val="5000"/>
                    </w14:schemeClr>
                  </w14:solidFill>
                </w14:textFill>
              </w:rPr>
              <w:t>发</w:t>
            </w: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展与评价中心专技人员</w:t>
            </w:r>
          </w:p>
        </w:tc>
        <w:tc>
          <w:tcPr>
            <w:tcW w:w="26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hint="eastAsia" w:ascii="宋体" w:hAnsi="宋体" w:eastAsia="宋体"/>
                <w:color w:val="0D0D0D" w:themeColor="text1" w:themeTint="F2"/>
                <w:sz w:val="21"/>
                <w:szCs w:val="21"/>
                <w:lang w:eastAsia="zh-CN"/>
                <w14:textFill>
                  <w14:solidFill>
                    <w14:schemeClr w14:val="tx1">
                      <w14:lumMod w14:val="95000"/>
                      <w14:lumOff w14:val="5000"/>
                    </w14:schemeClr>
                  </w14:solidFill>
                </w14:textFill>
              </w:rPr>
            </w:pPr>
            <w:r>
              <w:rPr>
                <w:rFonts w:hint="eastAsia" w:ascii="宋体" w:hAnsi="宋体"/>
                <w:color w:val="0D0D0D" w:themeColor="text1" w:themeTint="F2"/>
                <w:sz w:val="21"/>
                <w:szCs w:val="21"/>
                <w:lang w:eastAsia="zh-CN"/>
                <w14:textFill>
                  <w14:solidFill>
                    <w14:schemeClr w14:val="tx1">
                      <w14:lumMod w14:val="95000"/>
                      <w14:lumOff w14:val="5000"/>
                    </w14:schemeClr>
                  </w14:solidFill>
                </w14:textFill>
              </w:rPr>
              <w:t>公文写作</w:t>
            </w: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rPr>
                <w:rFonts w:ascii="宋体" w:hAnsi="宋体"/>
                <w:color w:val="0D0D0D" w:themeColor="text1" w:themeTint="F2"/>
                <w:sz w:val="21"/>
                <w:szCs w:val="21"/>
                <w14:textFill>
                  <w14:solidFill>
                    <w14:schemeClr w14:val="tx1">
                      <w14:lumMod w14:val="95000"/>
                      <w14:lumOff w14:val="5000"/>
                    </w14:schemeClr>
                  </w14:solidFill>
                </w14:textFill>
              </w:rPr>
            </w:pPr>
          </w:p>
        </w:tc>
        <w:tc>
          <w:tcPr>
            <w:tcW w:w="21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0"/>
              <w:widowControl/>
              <w:spacing w:line="240" w:lineRule="atLeast"/>
              <w:jc w:val="center"/>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宋体" w:hAnsi="宋体"/>
                <w:color w:val="0D0D0D" w:themeColor="text1" w:themeTint="F2"/>
                <w:sz w:val="21"/>
                <w:szCs w:val="21"/>
                <w:lang w:val="en-US" w:eastAsia="zh-CN"/>
                <w14:textFill>
                  <w14:solidFill>
                    <w14:schemeClr w14:val="tx1">
                      <w14:lumMod w14:val="95000"/>
                      <w14:lumOff w14:val="5000"/>
                    </w14:schemeClr>
                  </w14:solidFill>
                </w14:textFill>
              </w:rPr>
              <w:t>6月20日</w:t>
            </w:r>
          </w:p>
        </w:tc>
      </w:tr>
    </w:tbl>
    <w:p>
      <w:pPr>
        <w:pStyle w:val="2"/>
        <w:ind w:left="0" w:leftChars="0" w:firstLine="0" w:firstLineChars="0"/>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eastAsia" w:ascii="黑体" w:hAnsi="黑体" w:eastAsia="黑体" w:cs="黑体"/>
          <w:color w:val="auto"/>
          <w:kern w:val="2"/>
          <w:sz w:val="32"/>
          <w:szCs w:val="32"/>
          <w:lang w:val="en-US" w:eastAsia="zh-CN" w:bidi="ar-SA"/>
        </w:rPr>
      </w:pPr>
    </w:p>
    <w:p>
      <w:pPr>
        <w:spacing w:line="600" w:lineRule="exact"/>
        <w:jc w:val="left"/>
        <w:rPr>
          <w:rFonts w:hint="default" w:ascii="Times New Roman" w:hAnsi="Times New Roman" w:eastAsia="黑体" w:cs="Times New Roman"/>
          <w:color w:val="auto"/>
          <w:sz w:val="32"/>
          <w:szCs w:val="32"/>
          <w:lang w:val="en-US" w:eastAsia="zh-CN"/>
        </w:rPr>
      </w:pPr>
      <w:r>
        <w:rPr>
          <w:rFonts w:hint="eastAsia" w:ascii="黑体" w:hAnsi="黑体" w:eastAsia="黑体" w:cs="黑体"/>
          <w:color w:val="auto"/>
          <w:kern w:val="2"/>
          <w:sz w:val="32"/>
          <w:szCs w:val="32"/>
          <w:lang w:val="en-US" w:eastAsia="zh-CN" w:bidi="ar-SA"/>
        </w:rPr>
        <w:t>附件2</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right="0"/>
        <w:jc w:val="center"/>
        <w:textAlignment w:val="center"/>
        <w:rPr>
          <w:rFonts w:hint="default" w:ascii="Times New Roman" w:hAnsi="Times New Roman" w:eastAsia="方正小标宋简体" w:cs="Times New Roman"/>
          <w:i w:val="0"/>
          <w:color w:val="auto"/>
          <w:kern w:val="0"/>
          <w:sz w:val="44"/>
          <w:szCs w:val="44"/>
          <w:u w:val="none"/>
          <w:lang w:val="en-US" w:eastAsia="zh-CN" w:bidi="ar"/>
        </w:rPr>
      </w:pPr>
      <w:r>
        <w:rPr>
          <w:rFonts w:hint="eastAsia" w:ascii="Times New Roman" w:hAnsi="Times New Roman" w:eastAsia="方正小标宋简体" w:cs="Times New Roman"/>
          <w:i w:val="0"/>
          <w:color w:val="auto"/>
          <w:kern w:val="0"/>
          <w:sz w:val="44"/>
          <w:szCs w:val="44"/>
          <w:u w:val="none"/>
          <w:lang w:val="en-US" w:eastAsia="zh-CN" w:bidi="ar"/>
        </w:rPr>
        <w:t>防疫</w:t>
      </w:r>
      <w:r>
        <w:rPr>
          <w:rFonts w:hint="default" w:ascii="Times New Roman" w:hAnsi="Times New Roman" w:eastAsia="方正小标宋简体" w:cs="Times New Roman"/>
          <w:i w:val="0"/>
          <w:color w:val="auto"/>
          <w:kern w:val="0"/>
          <w:sz w:val="44"/>
          <w:szCs w:val="44"/>
          <w:u w:val="none"/>
          <w:lang w:val="en-US" w:eastAsia="zh-CN" w:bidi="ar"/>
        </w:rPr>
        <w:t>安全承诺书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积极应对新型冠状病毒感染肺炎疫情，坚决遏制疫情蔓延，切实保障我本人及学校师生的健康和社会公共卫生安全，根据《中华人民共和国传染病防治法》《福建省突发公共卫生事件应急预案》等法律法规要求，结合目前防控形势，本人做出如下承诺：</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56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到校前14天内无疫情中高风险地区或其它有病例报告社区的旅行史或居住史；</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56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到校前14天内未与新型冠状病毒感染者（含无症状感染者）有接触史；</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56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到校前14天内本人或密切接触者均无出入境记录；</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560" w:lineRule="exact"/>
        <w:ind w:left="0"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在学校期间，严格遵守学校和毕业生就业指导中心有关疫情防控的规定。进入学校前佩戴口罩，并主动配合进行体温测量及出入信息登记，注意个人卫生管理和防护。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如因我隐瞒关键信息，导致相关疾病在学校内感染及传播，将按照《中华人民共和国传染病防治法》承担相应的法律责任。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right="0" w:firstLine="640" w:firstLineChars="20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Chars="0" w:right="0" w:firstLine="640" w:firstLineChars="20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承诺人（签字）：</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Chars="0" w:right="0" w:firstLine="640" w:firstLineChars="20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身份证号码：</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Chars="0" w:right="0" w:firstLine="640" w:firstLineChars="20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手机号码：</w:t>
      </w:r>
      <w:r>
        <w:rPr>
          <w:rFonts w:hint="default" w:ascii="Times New Roman" w:hAnsi="Times New Roman" w:eastAsia="仿宋_GB2312" w:cs="Times New Roman"/>
          <w:color w:val="auto"/>
          <w:sz w:val="32"/>
          <w:szCs w:val="32"/>
          <w:lang w:val="en-US" w:eastAsia="zh-CN"/>
        </w:rPr>
        <w:t xml:space="preserve">                   </w:t>
      </w:r>
    </w:p>
    <w:p>
      <w:pPr>
        <w:pStyle w:val="2"/>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right="0" w:firstLine="5120" w:firstLineChars="1600"/>
        <w:jc w:val="both"/>
        <w:textAlignment w:val="auto"/>
        <w:rPr>
          <w:rFonts w:hint="eastAsia" w:ascii="仿宋_GB2312" w:eastAsia="仿宋_GB2312"/>
          <w:sz w:val="32"/>
          <w:szCs w:val="32"/>
        </w:rPr>
      </w:pPr>
      <w:r>
        <w:rPr>
          <w:rFonts w:hint="default" w:ascii="Times New Roman" w:hAnsi="Times New Roman" w:eastAsia="仿宋_GB2312" w:cs="Times New Roman"/>
          <w:color w:val="auto"/>
          <w:sz w:val="32"/>
          <w:szCs w:val="32"/>
        </w:rPr>
        <w:t>年    月    日</w:t>
      </w:r>
      <w:r>
        <w:rPr>
          <w:rFonts w:hint="default" w:ascii="Times New Roman" w:hAnsi="Times New Roman" w:eastAsia="仿宋_GB2312" w:cs="Times New Roman"/>
          <w:color w:val="auto"/>
          <w:sz w:val="32"/>
          <w:szCs w:val="32"/>
          <w:lang w:val="en-US" w:eastAsia="zh-CN"/>
        </w:rPr>
        <w:t xml:space="preserve"> </w:t>
      </w:r>
    </w:p>
    <w:p>
      <w:pPr>
        <w:pStyle w:val="2"/>
        <w:rPr>
          <w:rFonts w:hint="eastAsia"/>
        </w:rPr>
      </w:pPr>
    </w:p>
    <w:p>
      <w:pPr>
        <w:pStyle w:val="2"/>
        <w:rPr>
          <w:rFonts w:hint="eastAsia"/>
        </w:rPr>
      </w:pPr>
    </w:p>
    <w:p>
      <w:pPr>
        <w:pStyle w:val="2"/>
        <w:ind w:left="0" w:leftChars="0" w:firstLine="0" w:firstLineChars="0"/>
        <w:rPr>
          <w:rFonts w:hint="eastAsia"/>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B09E3"/>
    <w:multiLevelType w:val="singleLevel"/>
    <w:tmpl w:val="885B09E3"/>
    <w:lvl w:ilvl="0" w:tentative="0">
      <w:start w:val="1"/>
      <w:numFmt w:val="decimal"/>
      <w:lvlText w:val="%1."/>
      <w:lvlJc w:val="left"/>
      <w:pPr>
        <w:tabs>
          <w:tab w:val="left" w:pos="312"/>
        </w:tabs>
      </w:pPr>
    </w:lvl>
  </w:abstractNum>
  <w:abstractNum w:abstractNumId="1">
    <w:nsid w:val="11EBCF83"/>
    <w:multiLevelType w:val="singleLevel"/>
    <w:tmpl w:val="11EBCF83"/>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CA"/>
    <w:rsid w:val="00017845"/>
    <w:rsid w:val="00137C75"/>
    <w:rsid w:val="0022441D"/>
    <w:rsid w:val="00251E24"/>
    <w:rsid w:val="002B69AE"/>
    <w:rsid w:val="00341A6E"/>
    <w:rsid w:val="0035055D"/>
    <w:rsid w:val="003C0B19"/>
    <w:rsid w:val="004A43CA"/>
    <w:rsid w:val="004C46CA"/>
    <w:rsid w:val="00561422"/>
    <w:rsid w:val="005D4484"/>
    <w:rsid w:val="006F07E6"/>
    <w:rsid w:val="00751887"/>
    <w:rsid w:val="007C1F84"/>
    <w:rsid w:val="00800A0F"/>
    <w:rsid w:val="008B1201"/>
    <w:rsid w:val="00924D60"/>
    <w:rsid w:val="00955A30"/>
    <w:rsid w:val="0097696E"/>
    <w:rsid w:val="0098004C"/>
    <w:rsid w:val="00A1270D"/>
    <w:rsid w:val="00A34B6A"/>
    <w:rsid w:val="00AA6379"/>
    <w:rsid w:val="00B86F34"/>
    <w:rsid w:val="00BA4437"/>
    <w:rsid w:val="00BB0CA0"/>
    <w:rsid w:val="00C95FAF"/>
    <w:rsid w:val="00D3532C"/>
    <w:rsid w:val="00E8230D"/>
    <w:rsid w:val="00EE36DB"/>
    <w:rsid w:val="00F868A3"/>
    <w:rsid w:val="03534DDC"/>
    <w:rsid w:val="04C044EF"/>
    <w:rsid w:val="05850262"/>
    <w:rsid w:val="0679283A"/>
    <w:rsid w:val="07A22ECE"/>
    <w:rsid w:val="07B406FE"/>
    <w:rsid w:val="0A0D233F"/>
    <w:rsid w:val="0B000426"/>
    <w:rsid w:val="0B61173C"/>
    <w:rsid w:val="0C1D2FCE"/>
    <w:rsid w:val="0C794710"/>
    <w:rsid w:val="0CB34A8F"/>
    <w:rsid w:val="0FBF110C"/>
    <w:rsid w:val="10C77BE4"/>
    <w:rsid w:val="10F65EB2"/>
    <w:rsid w:val="11BE34BD"/>
    <w:rsid w:val="16950662"/>
    <w:rsid w:val="177B6A7E"/>
    <w:rsid w:val="177C0058"/>
    <w:rsid w:val="18143C62"/>
    <w:rsid w:val="187F7FF6"/>
    <w:rsid w:val="1A285050"/>
    <w:rsid w:val="1B374E4F"/>
    <w:rsid w:val="1B641F57"/>
    <w:rsid w:val="1C0706C4"/>
    <w:rsid w:val="1D2D4921"/>
    <w:rsid w:val="1DE10F64"/>
    <w:rsid w:val="1F12254C"/>
    <w:rsid w:val="1FDE6B4A"/>
    <w:rsid w:val="1FF605E9"/>
    <w:rsid w:val="20FF62E3"/>
    <w:rsid w:val="236F2842"/>
    <w:rsid w:val="2526356A"/>
    <w:rsid w:val="28375DD0"/>
    <w:rsid w:val="28AA7A07"/>
    <w:rsid w:val="28B63CD4"/>
    <w:rsid w:val="28BE0DC7"/>
    <w:rsid w:val="28CB3EDB"/>
    <w:rsid w:val="2D145EC5"/>
    <w:rsid w:val="2E3F64A6"/>
    <w:rsid w:val="2E8F425D"/>
    <w:rsid w:val="2FD6442E"/>
    <w:rsid w:val="2FFD4BD2"/>
    <w:rsid w:val="33913EC3"/>
    <w:rsid w:val="34305DEB"/>
    <w:rsid w:val="34BE628A"/>
    <w:rsid w:val="36C40258"/>
    <w:rsid w:val="39A2436F"/>
    <w:rsid w:val="3A8A4CD9"/>
    <w:rsid w:val="3C134301"/>
    <w:rsid w:val="3D5A3C9C"/>
    <w:rsid w:val="3F190CAE"/>
    <w:rsid w:val="424241E5"/>
    <w:rsid w:val="453D1FAA"/>
    <w:rsid w:val="457D3764"/>
    <w:rsid w:val="471A468F"/>
    <w:rsid w:val="497D60D2"/>
    <w:rsid w:val="499563F6"/>
    <w:rsid w:val="4DC8097E"/>
    <w:rsid w:val="4DCA1ABC"/>
    <w:rsid w:val="50034BE1"/>
    <w:rsid w:val="500E2CDC"/>
    <w:rsid w:val="50745CFC"/>
    <w:rsid w:val="51B41396"/>
    <w:rsid w:val="531103A7"/>
    <w:rsid w:val="546F72A5"/>
    <w:rsid w:val="55126BED"/>
    <w:rsid w:val="56035D54"/>
    <w:rsid w:val="57AA203F"/>
    <w:rsid w:val="57E16F56"/>
    <w:rsid w:val="57E7188C"/>
    <w:rsid w:val="598F3092"/>
    <w:rsid w:val="59DD683F"/>
    <w:rsid w:val="5B9F2309"/>
    <w:rsid w:val="5C13645C"/>
    <w:rsid w:val="5C3922D4"/>
    <w:rsid w:val="5D066530"/>
    <w:rsid w:val="5E80543F"/>
    <w:rsid w:val="5EAD0B7D"/>
    <w:rsid w:val="62023971"/>
    <w:rsid w:val="63BD57C8"/>
    <w:rsid w:val="63BE0229"/>
    <w:rsid w:val="63C21C7C"/>
    <w:rsid w:val="64CF2D03"/>
    <w:rsid w:val="664B315C"/>
    <w:rsid w:val="67961A4B"/>
    <w:rsid w:val="6BA56E7C"/>
    <w:rsid w:val="6BE36082"/>
    <w:rsid w:val="6C08767C"/>
    <w:rsid w:val="6E8F4DBF"/>
    <w:rsid w:val="6EB825EB"/>
    <w:rsid w:val="6F583860"/>
    <w:rsid w:val="70E00D35"/>
    <w:rsid w:val="7147642F"/>
    <w:rsid w:val="738E6498"/>
    <w:rsid w:val="747830B6"/>
    <w:rsid w:val="763B3197"/>
    <w:rsid w:val="764A145A"/>
    <w:rsid w:val="76846B77"/>
    <w:rsid w:val="774F6F27"/>
    <w:rsid w:val="795F1861"/>
    <w:rsid w:val="7DE07672"/>
    <w:rsid w:val="7E371197"/>
    <w:rsid w:val="7F47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3"/>
    <w:qFormat/>
    <w:uiPriority w:val="99"/>
    <w:pPr>
      <w:jc w:val="left"/>
      <w:outlineLvl w:val="0"/>
    </w:pPr>
    <w:rPr>
      <w:rFonts w:ascii="宋体" w:hAnsi="宋体" w:cs="宋体"/>
      <w:kern w:val="44"/>
      <w:sz w:val="24"/>
      <w:szCs w:val="24"/>
    </w:rPr>
  </w:style>
  <w:style w:type="paragraph" w:styleId="5">
    <w:name w:val="heading 2"/>
    <w:basedOn w:val="1"/>
    <w:next w:val="1"/>
    <w:link w:val="14"/>
    <w:qFormat/>
    <w:uiPriority w:val="99"/>
    <w:pPr>
      <w:jc w:val="left"/>
      <w:outlineLvl w:val="1"/>
    </w:pPr>
    <w:rPr>
      <w:rFonts w:ascii="宋体" w:hAnsi="宋体" w:cs="宋体"/>
      <w:kern w:val="0"/>
      <w:sz w:val="24"/>
      <w:szCs w:val="24"/>
    </w:rPr>
  </w:style>
  <w:style w:type="paragraph" w:styleId="6">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rPr>
  </w:style>
  <w:style w:type="paragraph" w:styleId="3">
    <w:name w:val="Plain Text"/>
    <w:basedOn w:val="1"/>
    <w:qFormat/>
    <w:uiPriority w:val="0"/>
    <w:rPr>
      <w:rFonts w:ascii="宋体" w:hAnsi="Courier New" w:cs="Courier New"/>
    </w:rPr>
  </w:style>
  <w:style w:type="paragraph" w:styleId="7">
    <w:name w:val="Date"/>
    <w:basedOn w:val="1"/>
    <w:next w:val="1"/>
    <w:link w:val="15"/>
    <w:semiHidden/>
    <w:unhideWhenUsed/>
    <w:qFormat/>
    <w:uiPriority w:val="99"/>
    <w:pPr>
      <w:ind w:left="100" w:leftChars="2500"/>
    </w:p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jc w:val="left"/>
    </w:pPr>
    <w:rPr>
      <w:kern w:val="0"/>
      <w:sz w:val="24"/>
      <w:szCs w:val="24"/>
    </w:rPr>
  </w:style>
  <w:style w:type="character" w:customStyle="1" w:styleId="13">
    <w:name w:val="标题 1 Char"/>
    <w:basedOn w:val="12"/>
    <w:link w:val="4"/>
    <w:qFormat/>
    <w:uiPriority w:val="99"/>
    <w:rPr>
      <w:rFonts w:ascii="宋体" w:hAnsi="宋体" w:eastAsia="宋体" w:cs="宋体"/>
      <w:kern w:val="44"/>
      <w:sz w:val="24"/>
      <w:szCs w:val="24"/>
    </w:rPr>
  </w:style>
  <w:style w:type="character" w:customStyle="1" w:styleId="14">
    <w:name w:val="标题 2 Char"/>
    <w:basedOn w:val="12"/>
    <w:link w:val="5"/>
    <w:qFormat/>
    <w:uiPriority w:val="99"/>
    <w:rPr>
      <w:rFonts w:ascii="宋体" w:hAnsi="宋体" w:eastAsia="宋体" w:cs="宋体"/>
      <w:kern w:val="0"/>
      <w:sz w:val="24"/>
      <w:szCs w:val="24"/>
    </w:rPr>
  </w:style>
  <w:style w:type="character" w:customStyle="1" w:styleId="15">
    <w:name w:val="日期 Char"/>
    <w:basedOn w:val="12"/>
    <w:link w:val="7"/>
    <w:semiHidden/>
    <w:qFormat/>
    <w:uiPriority w:val="99"/>
    <w:rPr>
      <w:rFonts w:ascii="Times New Roman" w:hAnsi="Times New Roman" w:eastAsia="宋体" w:cs="Times New Roman"/>
      <w:szCs w:val="21"/>
    </w:rPr>
  </w:style>
  <w:style w:type="character" w:customStyle="1" w:styleId="16">
    <w:name w:val="font61"/>
    <w:basedOn w:val="12"/>
    <w:qFormat/>
    <w:uiPriority w:val="0"/>
    <w:rPr>
      <w:rFonts w:hint="eastAsia" w:ascii="宋体" w:hAnsi="宋体" w:eastAsia="宋体" w:cs="宋体"/>
      <w:color w:val="000000"/>
      <w:sz w:val="36"/>
      <w:szCs w:val="36"/>
      <w:u w:val="none"/>
    </w:rPr>
  </w:style>
  <w:style w:type="character" w:customStyle="1" w:styleId="17">
    <w:name w:val="font51"/>
    <w:basedOn w:val="12"/>
    <w:qFormat/>
    <w:uiPriority w:val="0"/>
    <w:rPr>
      <w:rFonts w:hint="eastAsia" w:ascii="宋体" w:hAnsi="宋体" w:eastAsia="宋体" w:cs="宋体"/>
      <w:color w:val="000000"/>
      <w:sz w:val="20"/>
      <w:szCs w:val="20"/>
      <w:u w:val="none"/>
    </w:rPr>
  </w:style>
  <w:style w:type="character" w:customStyle="1" w:styleId="18">
    <w:name w:val="font01"/>
    <w:basedOn w:val="12"/>
    <w:qFormat/>
    <w:uiPriority w:val="0"/>
    <w:rPr>
      <w:rFonts w:hint="default" w:ascii="Arial" w:hAnsi="Arial" w:cs="Arial"/>
      <w:color w:val="000000"/>
      <w:sz w:val="20"/>
      <w:szCs w:val="20"/>
      <w:u w:val="none"/>
    </w:rPr>
  </w:style>
  <w:style w:type="character" w:customStyle="1" w:styleId="19">
    <w:name w:val="font21"/>
    <w:basedOn w:val="12"/>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31ECC-4489-4C18-B159-165675AF9EC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590</Words>
  <Characters>3365</Characters>
  <Lines>28</Lines>
  <Paragraphs>7</Paragraphs>
  <TotalTime>13</TotalTime>
  <ScaleCrop>false</ScaleCrop>
  <LinksUpToDate>false</LinksUpToDate>
  <CharactersWithSpaces>3948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2020-05-08T08:55:00Z</dcterms:created>
  <dc:creator>Administrator</dc:creator>
  <cp:lastModifiedBy>Administrator</cp:lastModifiedBy>
  <cp:lastPrinted>2021-06-11T00:20:00Z</cp:lastPrinted>
  <dcterms:modified xsi:type="dcterms:W3CDTF">2021-06-11T15:08:28Z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D19B688164FC4100B74728A5E0F2A0AE</vt:lpwstr>
  </property>
  <property fmtid="{D5CDD505-2E9C-101B-9397-08002B2CF9AE}" pid="4" name="KSOSaveFontToCloudKey">
    <vt:lpwstr>402290035_btnclosed</vt:lpwstr>
  </property>
</Properties>
</file>