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70" w:lineRule="exact"/>
        <w:ind w:left="0" w:leftChars="0"/>
        <w:jc w:val="left"/>
        <w:textAlignment w:val="auto"/>
        <w:rPr>
          <w:rFonts w:hint="eastAsia" w:ascii="黑体" w:hAnsi="黑体" w:eastAsia="黑体" w:cs="黑体"/>
          <w:sz w:val="32"/>
          <w:szCs w:val="28"/>
        </w:rPr>
      </w:pPr>
      <w:r>
        <w:rPr>
          <w:rFonts w:hint="eastAsia" w:ascii="黑体" w:hAnsi="黑体" w:eastAsia="黑体" w:cs="黑体"/>
          <w:sz w:val="32"/>
          <w:szCs w:val="28"/>
        </w:rPr>
        <w:t>附件1</w:t>
      </w:r>
    </w:p>
    <w:p>
      <w:pPr>
        <w:pStyle w:val="2"/>
        <w:rPr>
          <w:rFonts w:hint="eastAsia"/>
        </w:rPr>
      </w:pP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三明市</w:t>
      </w:r>
      <w:r>
        <w:rPr>
          <w:rFonts w:hint="eastAsia" w:ascii="方正小标宋_GBK" w:hAnsi="方正小标宋_GBK" w:eastAsia="方正小标宋_GBK" w:cs="方正小标宋_GBK"/>
          <w:sz w:val="44"/>
          <w:szCs w:val="44"/>
          <w:lang w:eastAsia="zh-CN"/>
        </w:rPr>
        <w:t>第六届</w:t>
      </w:r>
      <w:r>
        <w:rPr>
          <w:rFonts w:hint="eastAsia" w:ascii="方正小标宋_GBK" w:hAnsi="方正小标宋_GBK" w:eastAsia="方正小标宋_GBK" w:cs="方正小标宋_GBK"/>
          <w:sz w:val="44"/>
          <w:szCs w:val="44"/>
        </w:rPr>
        <w:t>中华经典诵写讲大赛</w:t>
      </w: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sz w:val="44"/>
          <w:szCs w:val="44"/>
        </w:rPr>
        <w:t>“诵读中国”经典诵读大赛方案</w:t>
      </w:r>
      <w:r>
        <w:rPr>
          <w:rFonts w:hint="eastAsia" w:ascii="方正小标宋_GBK" w:hAnsi="方正小标宋_GBK" w:eastAsia="方正小标宋_GBK" w:cs="方正小标宋_GBK"/>
          <w:color w:val="auto"/>
          <w:kern w:val="0"/>
          <w:sz w:val="44"/>
          <w:szCs w:val="44"/>
        </w:rPr>
        <w:t xml:space="preserve"> </w:t>
      </w:r>
    </w:p>
    <w:p>
      <w:pPr>
        <w:pStyle w:val="2"/>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诵读古今经典，弘扬中国精神。为深化全民阅读活动开展，引领社会大众亲近中华经典，传承弘扬中华优秀文化，</w:t>
      </w:r>
      <w:r>
        <w:rPr>
          <w:rFonts w:hint="eastAsia" w:ascii="仿宋_GB2312" w:hAnsi="Times New Roman" w:eastAsia="仿宋_GB2312" w:cs="Times New Roman"/>
          <w:color w:val="auto"/>
          <w:sz w:val="32"/>
          <w:szCs w:val="32"/>
          <w:lang w:val="en-US" w:eastAsia="zh-CN"/>
        </w:rPr>
        <w:t>齐心共书</w:t>
      </w:r>
      <w:r>
        <w:rPr>
          <w:rFonts w:hint="eastAsia" w:ascii="仿宋_GB2312" w:hAnsi="Times New Roman" w:eastAsia="仿宋_GB2312" w:cs="Times New Roman"/>
          <w:color w:val="auto"/>
          <w:sz w:val="32"/>
          <w:szCs w:val="32"/>
        </w:rPr>
        <w:t>强国新篇章，</w:t>
      </w:r>
      <w:r>
        <w:rPr>
          <w:rFonts w:hint="eastAsia" w:eastAsia="仿宋_GB2312" w:cs="仿宋_GB2312"/>
          <w:sz w:val="32"/>
          <w:szCs w:val="32"/>
        </w:rPr>
        <w:t>特</w:t>
      </w:r>
      <w:r>
        <w:rPr>
          <w:rFonts w:hint="eastAsia" w:ascii="仿宋_GB2312" w:hAnsi="仿宋_GB2312" w:eastAsia="仿宋_GB2312" w:cs="仿宋_GB2312"/>
          <w:sz w:val="32"/>
          <w:szCs w:val="32"/>
        </w:rPr>
        <w:t>组织“诵读中国”经典诵读大赛</w:t>
      </w:r>
      <w:r>
        <w:rPr>
          <w:rFonts w:hint="eastAsia" w:eastAsia="仿宋_GB2312" w:cs="仿宋_GB2312"/>
          <w:sz w:val="32"/>
          <w:szCs w:val="32"/>
        </w:rPr>
        <w:t>（以下简称诵读大赛）</w:t>
      </w:r>
      <w:r>
        <w:rPr>
          <w:rFonts w:hint="eastAsia" w:ascii="仿宋_GB2312" w:hAnsi="仿宋_GB2312" w:eastAsia="仿宋_GB2312" w:cs="仿宋_GB2312"/>
          <w:sz w:val="32"/>
          <w:szCs w:val="32"/>
        </w:rPr>
        <w:t>，并确定方案如下。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方正黑体_GBK"/>
          <w:sz w:val="32"/>
          <w:szCs w:val="32"/>
        </w:rPr>
      </w:pPr>
      <w:r>
        <w:rPr>
          <w:rFonts w:hint="eastAsia" w:ascii="黑体" w:hAnsi="黑体" w:eastAsia="黑体" w:cs="方正黑体_GBK"/>
          <w:sz w:val="32"/>
          <w:szCs w:val="32"/>
        </w:rPr>
        <w:t>一、主办单位</w:t>
      </w:r>
    </w:p>
    <w:p>
      <w:pPr>
        <w:keepNext w:val="0"/>
        <w:keepLines w:val="0"/>
        <w:pageBreakBefore w:val="0"/>
        <w:kinsoku/>
        <w:wordWrap/>
        <w:overflowPunct/>
        <w:topLinePunct w:val="0"/>
        <w:bidi w:val="0"/>
        <w:adjustRightInd w:val="0"/>
        <w:snapToGrid w:val="0"/>
        <w:spacing w:line="560" w:lineRule="exact"/>
        <w:ind w:firstLine="624" w:firstLineChars="200"/>
        <w:textAlignment w:val="auto"/>
        <w:rPr>
          <w:rFonts w:hint="default"/>
        </w:rPr>
      </w:pPr>
      <w:r>
        <w:rPr>
          <w:rFonts w:hint="eastAsia" w:eastAsia="仿宋_GB2312" w:cs="仿宋_GB2312"/>
          <w:spacing w:val="-4"/>
          <w:sz w:val="32"/>
          <w:szCs w:val="32"/>
        </w:rPr>
        <w:t>三明市教育局、三明市语言文字工作委员会</w:t>
      </w:r>
      <w:r>
        <w:rPr>
          <w:rFonts w:hint="default" w:eastAsia="仿宋_GB2312" w:cs="仿宋_GB2312"/>
          <w:spacing w:val="-4"/>
          <w:sz w:val="32"/>
          <w:szCs w:val="32"/>
        </w:rPr>
        <w:t>。</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default" w:ascii="黑体" w:hAnsi="黑体" w:eastAsia="黑体" w:cs="Times New Roman"/>
          <w:color w:val="auto"/>
          <w:kern w:val="0"/>
          <w:sz w:val="32"/>
          <w:szCs w:val="32"/>
        </w:rPr>
        <w:t>二</w:t>
      </w:r>
      <w:r>
        <w:rPr>
          <w:rFonts w:hint="eastAsia" w:ascii="黑体" w:hAnsi="黑体" w:eastAsia="黑体" w:cs="Times New Roman"/>
          <w:color w:val="auto"/>
          <w:kern w:val="0"/>
          <w:sz w:val="32"/>
          <w:szCs w:val="32"/>
        </w:rPr>
        <w:t>、参赛对象与组别</w:t>
      </w:r>
    </w:p>
    <w:p>
      <w:pPr>
        <w:widowControl/>
        <w:shd w:val="clear" w:color="auto" w:fill="FFFFFF"/>
        <w:adjustRightInd w:val="0"/>
        <w:snapToGrid w:val="0"/>
        <w:spacing w:line="60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参赛对象为</w:t>
      </w:r>
      <w:r>
        <w:rPr>
          <w:rFonts w:hint="eastAsia" w:ascii="Times New Roman" w:hAnsi="Times New Roman" w:eastAsia="仿宋_GB2312" w:cs="Times New Roman"/>
          <w:color w:val="auto"/>
          <w:kern w:val="0"/>
          <w:sz w:val="32"/>
          <w:szCs w:val="32"/>
          <w:lang w:eastAsia="zh-CN"/>
        </w:rPr>
        <w:t>全</w:t>
      </w:r>
      <w:r>
        <w:rPr>
          <w:rFonts w:hint="default" w:ascii="Times New Roman" w:hAns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大中小学校在校学生、在职教师、社会人员。</w:t>
      </w:r>
    </w:p>
    <w:p>
      <w:pPr>
        <w:keepNext w:val="0"/>
        <w:keepLines w:val="0"/>
        <w:pageBreakBefore w:val="0"/>
        <w:widowControl/>
        <w:shd w:val="clear" w:color="auto" w:fill="FFFFFF"/>
        <w:kinsoku/>
        <w:wordWrap/>
        <w:overflowPunct/>
        <w:topLinePunct w:val="0"/>
        <w:bidi w:val="0"/>
        <w:adjustRightInd w:val="0"/>
        <w:snapToGrid w:val="0"/>
        <w:spacing w:line="560" w:lineRule="exact"/>
        <w:textAlignment w:val="auto"/>
        <w:rPr>
          <w:rFonts w:hint="default"/>
        </w:rPr>
      </w:pPr>
      <w:r>
        <w:rPr>
          <w:rFonts w:hint="default" w:ascii="Times New Roman" w:hAnsi="Times New Roman" w:eastAsia="仿宋_GB2312" w:cs="Times New Roman"/>
          <w:color w:val="auto"/>
          <w:kern w:val="0"/>
          <w:sz w:val="32"/>
          <w:szCs w:val="32"/>
        </w:rPr>
        <w:t xml:space="preserve">    </w:t>
      </w:r>
      <w:r>
        <w:rPr>
          <w:rFonts w:hint="eastAsia" w:eastAsia="仿宋_GB2312" w:cs="仿宋_GB2312"/>
          <w:kern w:val="0"/>
          <w:sz w:val="32"/>
          <w:szCs w:val="32"/>
        </w:rPr>
        <w:t>分为</w:t>
      </w:r>
      <w:r>
        <w:rPr>
          <w:rFonts w:hint="eastAsia" w:eastAsia="仿宋_GB2312" w:cs="仿宋_GB2312"/>
          <w:b/>
          <w:bCs/>
          <w:kern w:val="0"/>
          <w:sz w:val="32"/>
          <w:szCs w:val="32"/>
        </w:rPr>
        <w:t>小学生组、中学生组、职业院校学生组</w:t>
      </w:r>
      <w:r>
        <w:rPr>
          <w:rFonts w:hint="eastAsia" w:eastAsia="仿宋_GB2312" w:cs="仿宋_GB2312"/>
          <w:kern w:val="0"/>
          <w:sz w:val="32"/>
          <w:szCs w:val="32"/>
        </w:rPr>
        <w:t>（含中职、高职学生）、</w:t>
      </w:r>
      <w:r>
        <w:rPr>
          <w:rFonts w:hint="eastAsia" w:ascii="仿宋_GB2312" w:hAnsi="仿宋_GB2312" w:eastAsia="仿宋_GB2312" w:cs="仿宋_GB2312"/>
          <w:b/>
          <w:bCs/>
          <w:kern w:val="0"/>
          <w:sz w:val="32"/>
          <w:szCs w:val="32"/>
        </w:rPr>
        <w:t>教师组</w:t>
      </w:r>
      <w:r>
        <w:rPr>
          <w:rFonts w:hint="eastAsia" w:ascii="仿宋_GB2312" w:hAnsi="仿宋_GB2312" w:eastAsia="仿宋_GB2312" w:cs="仿宋_GB2312"/>
          <w:kern w:val="0"/>
          <w:sz w:val="32"/>
          <w:szCs w:val="32"/>
        </w:rPr>
        <w:t>（含幼儿园在职教师）及</w:t>
      </w:r>
      <w:r>
        <w:rPr>
          <w:rFonts w:hint="eastAsia" w:ascii="仿宋_GB2312" w:hAnsi="仿宋_GB2312" w:eastAsia="仿宋_GB2312" w:cs="仿宋_GB2312"/>
          <w:b/>
          <w:bCs/>
          <w:kern w:val="0"/>
          <w:sz w:val="32"/>
          <w:szCs w:val="32"/>
        </w:rPr>
        <w:t>社会人员组</w:t>
      </w:r>
      <w:r>
        <w:rPr>
          <w:rFonts w:hint="eastAsia" w:ascii="仿宋_GB2312" w:hAnsi="仿宋_GB2312" w:eastAsia="仿宋_GB2312" w:cs="仿宋_GB2312"/>
          <w:kern w:val="0"/>
          <w:sz w:val="32"/>
          <w:szCs w:val="32"/>
        </w:rPr>
        <w:t>（鼓励家庭成员组队），共</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个组别。</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每组可个人参赛，也可</w:t>
      </w:r>
      <w:r>
        <w:rPr>
          <w:rFonts w:hint="eastAsia" w:ascii="仿宋_GB2312" w:hAnsi="仿宋_GB2312" w:eastAsia="仿宋_GB2312" w:cs="仿宋_GB2312"/>
          <w:kern w:val="0"/>
          <w:sz w:val="32"/>
          <w:szCs w:val="32"/>
          <w:lang w:val="en-US" w:eastAsia="zh-CN"/>
        </w:rPr>
        <w:t>2</w:t>
      </w:r>
      <w:r>
        <w:rPr>
          <w:rFonts w:hint="eastAsia" w:ascii="Times New Roman" w:hAnsi="Times New Roman" w:eastAsia="仿宋_GB2312" w:cs="Times New Roman"/>
          <w:color w:val="auto"/>
          <w:kern w:val="0"/>
          <w:sz w:val="32"/>
          <w:szCs w:val="32"/>
        </w:rPr>
        <w:t>人</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含</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以上组成团队参赛。团队参赛过程中人员不得替换、增加。除社会人员组外，其他组别不得跨组参赛。社会人员组至少有</w:t>
      </w:r>
      <w:r>
        <w:rPr>
          <w:rFonts w:hint="eastAsia" w:ascii="仿宋_GB2312" w:hAnsi="仿宋_GB2312" w:eastAsia="仿宋_GB2312" w:cs="仿宋_GB2312"/>
          <w:kern w:val="0"/>
          <w:sz w:val="32"/>
          <w:szCs w:val="32"/>
          <w:lang w:val="en-US" w:eastAsia="zh-CN"/>
        </w:rPr>
        <w:t>1</w:t>
      </w:r>
      <w:r>
        <w:rPr>
          <w:rFonts w:hint="eastAsia" w:ascii="Times New Roman" w:hAnsi="Times New Roman" w:eastAsia="仿宋_GB2312" w:cs="Times New Roman"/>
          <w:color w:val="auto"/>
          <w:kern w:val="0"/>
          <w:sz w:val="32"/>
          <w:szCs w:val="32"/>
        </w:rPr>
        <w:t>名社会人员。</w:t>
      </w:r>
    </w:p>
    <w:p>
      <w:pPr>
        <w:widowControl/>
        <w:shd w:val="clear" w:color="auto" w:fill="FFFFFF"/>
        <w:adjustRightInd w:val="0"/>
        <w:snapToGrid w:val="0"/>
        <w:spacing w:line="600" w:lineRule="exact"/>
        <w:ind w:firstLine="640" w:firstLineChars="200"/>
        <w:rPr>
          <w:rFonts w:ascii="Times New Roman" w:hAnsi="Times New Roman" w:eastAsia="黑体" w:cs="黑体"/>
          <w:color w:val="auto"/>
          <w:kern w:val="0"/>
          <w:sz w:val="32"/>
          <w:szCs w:val="32"/>
        </w:rPr>
      </w:pPr>
      <w:r>
        <w:rPr>
          <w:rFonts w:hint="default" w:ascii="黑体" w:hAnsi="黑体" w:eastAsia="黑体" w:cs="Times New Roman"/>
          <w:color w:val="auto"/>
          <w:kern w:val="0"/>
          <w:sz w:val="32"/>
          <w:szCs w:val="32"/>
        </w:rPr>
        <w:t>三</w:t>
      </w:r>
      <w:r>
        <w:rPr>
          <w:rFonts w:hint="eastAsia" w:ascii="黑体" w:hAnsi="黑体" w:eastAsia="黑体" w:cs="Times New Roman"/>
          <w:color w:val="auto"/>
          <w:kern w:val="0"/>
          <w:sz w:val="32"/>
          <w:szCs w:val="32"/>
        </w:rPr>
        <w:t>、参赛要求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楷体" w:hAnsi="楷体" w:eastAsia="楷体" w:cs="Times New Roman"/>
          <w:color w:val="auto"/>
          <w:kern w:val="0"/>
          <w:sz w:val="32"/>
          <w:szCs w:val="32"/>
        </w:rPr>
        <w:t>（一）内容要求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w:t>
      </w:r>
      <w:r>
        <w:rPr>
          <w:rFonts w:hint="eastAsia" w:ascii="仿宋_GB2312" w:hAnsi="仿宋_GB2312" w:eastAsia="仿宋_GB2312" w:cs="仿宋_GB2312"/>
          <w:kern w:val="0"/>
          <w:sz w:val="32"/>
          <w:szCs w:val="32"/>
          <w:lang w:val="en-US" w:eastAsia="zh-CN"/>
        </w:rPr>
        <w:t>过200字</w:t>
      </w:r>
      <w:r>
        <w:rPr>
          <w:rFonts w:hint="eastAsia" w:ascii="仿宋_GB2312" w:hAnsi="Times New Roman" w:eastAsia="仿宋_GB2312" w:cs="Times New Roman"/>
          <w:color w:val="auto"/>
          <w:kern w:val="0"/>
          <w:sz w:val="32"/>
          <w:szCs w:val="32"/>
        </w:rPr>
        <w:t>的过渡语</w:t>
      </w: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lang w:val="en-US" w:eastAsia="zh-CN"/>
        </w:rPr>
        <w:t>计入总时长）</w:t>
      </w:r>
      <w:r>
        <w:rPr>
          <w:rFonts w:hint="eastAsia" w:ascii="仿宋_GB2312" w:hAnsi="Times New Roman" w:eastAsia="仿宋_GB2312" w:cs="Times New Roman"/>
          <w:color w:val="auto"/>
          <w:kern w:val="0"/>
          <w:sz w:val="32"/>
          <w:szCs w:val="32"/>
        </w:rPr>
        <w:t>。改编、网络以及自创文本不在征集之列。</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（二）形式要求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Times New Roman" w:hAnsi="Times New Roman" w:eastAsia="仿宋_GB2312" w:cs="Times New Roman"/>
          <w:color w:val="auto"/>
          <w:kern w:val="0"/>
          <w:sz w:val="32"/>
          <w:szCs w:val="32"/>
        </w:rPr>
        <w:t>参赛作品要求为</w:t>
      </w:r>
      <w:r>
        <w:rPr>
          <w:rFonts w:hint="eastAsia" w:ascii="仿宋_GB2312" w:hAnsi="仿宋_GB2312" w:eastAsia="仿宋_GB2312" w:cs="仿宋_GB2312"/>
          <w:kern w:val="0"/>
          <w:sz w:val="32"/>
          <w:szCs w:val="32"/>
          <w:lang w:val="en-US" w:eastAsia="zh-CN"/>
        </w:rPr>
        <w:t>2024年新创作录制的视频，高清1920*1080横屏拍摄，格式为MP4，长度为3—6分钟，大小不超过700MB，图像、声音清</w:t>
      </w:r>
      <w:r>
        <w:rPr>
          <w:rFonts w:hint="eastAsia" w:ascii="Times New Roman" w:hAnsi="Times New Roman" w:eastAsia="仿宋_GB2312" w:cs="Times New Roman"/>
          <w:color w:val="auto"/>
          <w:kern w:val="0"/>
          <w:sz w:val="32"/>
          <w:szCs w:val="32"/>
        </w:rPr>
        <w:t>晰，不抖动、无噪音</w:t>
      </w:r>
      <w:r>
        <w:rPr>
          <w:rFonts w:ascii="Times New Roman" w:hAnsi="Times New Roman" w:eastAsia="仿宋_GB2312" w:cs="仿宋_GB2312"/>
          <w:color w:val="auto"/>
          <w:kern w:val="0"/>
          <w:sz w:val="32"/>
          <w:szCs w:val="32"/>
        </w:rPr>
        <w:t>。</w:t>
      </w:r>
      <w:r>
        <w:rPr>
          <w:rFonts w:hint="eastAsia" w:ascii="Times New Roman" w:hAnsi="Times New Roman" w:eastAsia="仿宋_GB2312" w:cs="Times New Roman"/>
          <w:color w:val="auto"/>
          <w:kern w:val="0"/>
          <w:sz w:val="32"/>
          <w:szCs w:val="32"/>
        </w:rPr>
        <w:t>视频作品必须同期录音，不得后期配音。</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
        <w:t>视频文字建议使用方正字库字体或其他有版权的字体，视频中不得使用未经肖像权人同意的肖像，不得使用未经授权的图片、视频和音频，不得出现与诵读大赛无关的条幅、角标等。</w:t>
      </w:r>
      <w:r>
        <w:rPr>
          <w:rFonts w:hint="eastAsia" w:ascii="仿宋_GB2312" w:hAnsi="Times New Roman" w:eastAsia="仿宋_GB2312" w:cs="Times New Roman"/>
          <w:b/>
          <w:bCs/>
          <w:color w:val="auto"/>
          <w:kern w:val="0"/>
          <w:sz w:val="32"/>
          <w:szCs w:val="32"/>
          <w:lang w:val="en-US" w:eastAsia="zh-CN"/>
        </w:rPr>
        <w:t>视频中</w:t>
      </w:r>
      <w:r>
        <w:rPr>
          <w:rFonts w:hint="eastAsia" w:ascii="仿宋_GB2312" w:hAnsi="Times New Roman" w:eastAsia="仿宋_GB2312" w:cs="Times New Roman"/>
          <w:b/>
          <w:bCs/>
          <w:color w:val="auto"/>
          <w:kern w:val="0"/>
          <w:sz w:val="32"/>
          <w:szCs w:val="32"/>
        </w:rPr>
        <w:t>不能</w:t>
      </w:r>
      <w:r>
        <w:rPr>
          <w:rFonts w:hint="eastAsia" w:ascii="仿宋_GB2312" w:hAnsi="Times New Roman" w:eastAsia="仿宋_GB2312" w:cs="Times New Roman"/>
          <w:b/>
          <w:bCs/>
          <w:color w:val="auto"/>
          <w:kern w:val="0"/>
          <w:sz w:val="32"/>
          <w:szCs w:val="32"/>
          <w:lang w:val="en-US" w:eastAsia="zh-CN"/>
        </w:rPr>
        <w:t>出现</w:t>
      </w:r>
      <w:r>
        <w:rPr>
          <w:rFonts w:hint="eastAsia" w:ascii="仿宋_GB2312" w:hAnsi="Times New Roman" w:eastAsia="仿宋_GB2312" w:cs="Times New Roman"/>
          <w:b/>
          <w:bCs/>
          <w:color w:val="auto"/>
          <w:kern w:val="0"/>
          <w:sz w:val="32"/>
          <w:szCs w:val="32"/>
        </w:rPr>
        <w:t>参赛选手和指导教师的名字、学校或所在单位等信息</w:t>
      </w:r>
      <w:r>
        <w:rPr>
          <w:rFonts w:hint="eastAsia" w:ascii="仿宋_GB2312" w:hAnsi="Times New Roman" w:eastAsia="仿宋_GB2312" w:cs="Times New Roman"/>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Times New Roman"/>
          <w:color w:val="auto"/>
          <w:kern w:val="0"/>
          <w:sz w:val="32"/>
          <w:szCs w:val="32"/>
          <w:lang w:eastAsia="zh-CN"/>
        </w:rPr>
      </w:pPr>
      <w:r>
        <w:rPr>
          <w:rFonts w:hint="default" w:ascii="楷体" w:hAnsi="楷体" w:eastAsia="楷体" w:cs="Times New Roman"/>
          <w:color w:val="auto"/>
          <w:kern w:val="0"/>
          <w:sz w:val="32"/>
          <w:szCs w:val="32"/>
          <w:lang w:eastAsia="zh-CN"/>
        </w:rPr>
        <w:t>（三）提交要求</w:t>
      </w:r>
    </w:p>
    <w:p>
      <w:pPr>
        <w:widowControl/>
        <w:shd w:val="clear" w:color="auto" w:fill="FFFFFF"/>
        <w:adjustRightInd w:val="0"/>
        <w:snapToGrid w:val="0"/>
        <w:spacing w:line="600" w:lineRule="exact"/>
        <w:ind w:firstLine="624" w:firstLineChars="200"/>
        <w:rPr>
          <w:rFonts w:hint="eastAsia" w:ascii="Times New Roman" w:hAnsi="Times New Roman" w:eastAsia="仿宋_GB2312" w:cs="Times New Roman"/>
          <w:color w:val="auto"/>
          <w:kern w:val="0"/>
          <w:sz w:val="32"/>
          <w:szCs w:val="32"/>
          <w:lang w:val="en-US" w:eastAsia="zh-CN" w:bidi="ar-SA"/>
        </w:rPr>
      </w:pPr>
      <w:r>
        <w:rPr>
          <w:rFonts w:hint="default" w:ascii="仿宋_GB2312" w:hAnsi="仿宋_GB2312" w:eastAsia="仿宋_GB2312" w:cs="仿宋_GB2312"/>
          <w:color w:val="000000"/>
          <w:spacing w:val="-4"/>
          <w:kern w:val="0"/>
          <w:sz w:val="32"/>
          <w:szCs w:val="32"/>
          <w:lang w:eastAsia="zh-CN" w:bidi="ar-SA"/>
        </w:rPr>
        <w:t>1</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作品报送</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bidi="ar-SA"/>
        </w:rPr>
        <w:t>除</w:t>
      </w:r>
      <w:r>
        <w:rPr>
          <w:rFonts w:hint="eastAsia" w:ascii="Times New Roman" w:hAnsi="Times New Roman" w:eastAsia="仿宋_GB2312" w:cs="Times New Roman"/>
          <w:b/>
          <w:bCs/>
          <w:color w:val="auto"/>
          <w:kern w:val="0"/>
          <w:sz w:val="32"/>
          <w:szCs w:val="32"/>
          <w:lang w:val="en-US" w:eastAsia="zh-CN" w:bidi="ar-SA"/>
        </w:rPr>
        <w:t>社会人员组</w:t>
      </w:r>
      <w:r>
        <w:rPr>
          <w:rFonts w:hint="eastAsia" w:ascii="Times New Roman" w:hAnsi="Times New Roman" w:eastAsia="仿宋_GB2312" w:cs="Times New Roman"/>
          <w:color w:val="auto"/>
          <w:kern w:val="0"/>
          <w:sz w:val="32"/>
          <w:szCs w:val="32"/>
          <w:lang w:val="en-US" w:eastAsia="zh-CN" w:bidi="ar-SA"/>
        </w:rPr>
        <w:t>登录大赛官网https://jdsxj.eduyun.cn提交作品</w:t>
      </w:r>
      <w:r>
        <w:rPr>
          <w:rFonts w:hint="default" w:ascii="Times New Roman" w:hAnsi="Times New Roman" w:eastAsia="仿宋_GB2312" w:cs="Times New Roman"/>
          <w:color w:val="auto"/>
          <w:kern w:val="0"/>
          <w:sz w:val="32"/>
          <w:szCs w:val="32"/>
          <w:lang w:eastAsia="zh-CN" w:bidi="ar-SA"/>
        </w:rPr>
        <w:t>，</w:t>
      </w:r>
      <w:r>
        <w:rPr>
          <w:rFonts w:hint="eastAsia" w:ascii="Times New Roman" w:hAnsi="Times New Roman" w:eastAsia="仿宋_GB2312" w:cs="Times New Roman"/>
          <w:color w:val="auto"/>
          <w:kern w:val="0"/>
          <w:sz w:val="32"/>
          <w:szCs w:val="32"/>
          <w:lang w:val="en-US" w:eastAsia="zh-CN" w:bidi="ar-SA"/>
        </w:rPr>
        <w:t>自由报名</w:t>
      </w:r>
      <w:r>
        <w:rPr>
          <w:rFonts w:hint="default" w:ascii="Times New Roman" w:hAnsi="Times New Roman" w:eastAsia="仿宋_GB2312" w:cs="Times New Roman"/>
          <w:color w:val="auto"/>
          <w:kern w:val="0"/>
          <w:sz w:val="32"/>
          <w:szCs w:val="32"/>
          <w:lang w:eastAsia="zh-CN" w:bidi="ar-SA"/>
        </w:rPr>
        <w:t>，不参加市赛</w:t>
      </w:r>
      <w:r>
        <w:rPr>
          <w:rFonts w:hint="eastAsia" w:ascii="Times New Roman" w:hAnsi="Times New Roman" w:eastAsia="仿宋_GB2312" w:cs="Times New Roman"/>
          <w:color w:val="auto"/>
          <w:kern w:val="0"/>
          <w:sz w:val="32"/>
          <w:szCs w:val="32"/>
          <w:lang w:val="en-US" w:eastAsia="zh-CN" w:bidi="ar-SA"/>
        </w:rPr>
        <w:t>外，其它组别采用</w:t>
      </w:r>
      <w:r>
        <w:rPr>
          <w:rFonts w:hint="default" w:ascii="Times New Roman" w:hAnsi="Times New Roman" w:eastAsia="仿宋_GB2312" w:cs="Times New Roman"/>
          <w:color w:val="auto"/>
          <w:kern w:val="0"/>
          <w:sz w:val="32"/>
          <w:szCs w:val="32"/>
          <w:lang w:eastAsia="zh-CN" w:bidi="ar-SA"/>
        </w:rPr>
        <w:t>市级评选、择优</w:t>
      </w:r>
      <w:r>
        <w:rPr>
          <w:rFonts w:hint="eastAsia" w:ascii="Times New Roman" w:hAnsi="Times New Roman" w:eastAsia="仿宋_GB2312" w:cs="Times New Roman"/>
          <w:color w:val="auto"/>
          <w:kern w:val="0"/>
          <w:sz w:val="32"/>
          <w:szCs w:val="32"/>
          <w:lang w:val="en-US" w:eastAsia="zh-CN" w:bidi="ar-SA"/>
        </w:rPr>
        <w:t>推荐方式报名，未获推荐报送的作品无效。</w:t>
      </w:r>
    </w:p>
    <w:p>
      <w:pPr>
        <w:pStyle w:val="13"/>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spacing w:val="-4"/>
          <w:sz w:val="32"/>
          <w:szCs w:val="32"/>
          <w:lang w:eastAsia="zh-CN"/>
        </w:rPr>
      </w:pPr>
      <w:r>
        <w:rPr>
          <w:rFonts w:hint="eastAsia" w:ascii="仿宋_GB2312" w:hAnsi="仿宋_GB2312" w:eastAsia="仿宋_GB2312" w:cs="仿宋_GB2312"/>
          <w:sz w:val="32"/>
          <w:szCs w:val="32"/>
        </w:rPr>
        <w:t>由各县（市、区）语委办、市属学校单位负责统一报送作品，每名选手只能参赛一个作品，不接收个人报送作品。各县（市、区）报送</w:t>
      </w:r>
      <w:r>
        <w:rPr>
          <w:rFonts w:hint="eastAsia" w:ascii="仿宋_GB2312" w:hAnsi="仿宋_GB2312" w:eastAsia="仿宋_GB2312" w:cs="仿宋_GB2312"/>
          <w:spacing w:val="-4"/>
          <w:sz w:val="32"/>
          <w:szCs w:val="32"/>
        </w:rPr>
        <w:t>每个组不超过5件作品，市属中小学校报送每组不超过2件作品，市属中职、高职院校报送每校不超过4件作品。</w:t>
      </w:r>
      <w:r>
        <w:rPr>
          <w:rFonts w:hint="default" w:ascii="仿宋_GB2312" w:hAnsi="Times New Roman" w:eastAsia="仿宋_GB2312" w:cs="Times New Roman"/>
          <w:color w:val="auto"/>
          <w:sz w:val="32"/>
          <w:szCs w:val="32"/>
        </w:rPr>
        <w:t>各</w:t>
      </w:r>
      <w:r>
        <w:rPr>
          <w:rFonts w:hint="default" w:ascii="仿宋_GB2312" w:hAnsi="Times New Roman" w:eastAsia="仿宋_GB2312" w:cs="Times New Roman"/>
          <w:color w:val="auto"/>
          <w:kern w:val="0"/>
          <w:sz w:val="32"/>
          <w:szCs w:val="32"/>
          <w:lang w:eastAsia="zh-CN" w:bidi="ar-SA"/>
        </w:rPr>
        <w:t>单位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b/>
          <w:bCs/>
          <w:color w:val="auto"/>
          <w:sz w:val="32"/>
          <w:szCs w:val="32"/>
        </w:rPr>
        <w:t>5月</w:t>
      </w:r>
      <w:r>
        <w:rPr>
          <w:rFonts w:hint="default" w:ascii="仿宋_GB2312" w:hAnsi="仿宋_GB2312" w:eastAsia="仿宋_GB2312" w:cs="仿宋_GB2312"/>
          <w:b/>
          <w:bCs/>
          <w:color w:val="auto"/>
          <w:sz w:val="32"/>
          <w:szCs w:val="32"/>
        </w:rPr>
        <w:t>13</w:t>
      </w:r>
      <w:r>
        <w:rPr>
          <w:rFonts w:hint="eastAsia" w:ascii="仿宋_GB2312" w:hAnsi="仿宋_GB2312" w:eastAsia="仿宋_GB2312" w:cs="仿宋_GB2312"/>
          <w:b/>
          <w:bCs/>
          <w:color w:val="auto"/>
          <w:sz w:val="32"/>
          <w:szCs w:val="32"/>
        </w:rPr>
        <w:t>日至5月</w:t>
      </w:r>
      <w:r>
        <w:rPr>
          <w:rFonts w:hint="default" w:ascii="仿宋_GB2312" w:hAnsi="仿宋_GB2312" w:eastAsia="仿宋_GB2312" w:cs="仿宋_GB2312"/>
          <w:b/>
          <w:bCs/>
          <w:color w:val="auto"/>
          <w:sz w:val="32"/>
          <w:szCs w:val="32"/>
        </w:rPr>
        <w:t>15</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color w:val="auto"/>
          <w:sz w:val="32"/>
          <w:szCs w:val="32"/>
        </w:rPr>
        <w:t>之间将作品</w:t>
      </w:r>
      <w:r>
        <w:rPr>
          <w:rFonts w:hint="default" w:ascii="仿宋_GB2312" w:hAnsi="仿宋_GB2312" w:eastAsia="仿宋_GB2312" w:cs="仿宋_GB2312"/>
          <w:color w:val="auto"/>
          <w:sz w:val="32"/>
          <w:szCs w:val="32"/>
        </w:rPr>
        <w:t>（除社会人员组）</w:t>
      </w:r>
      <w:r>
        <w:rPr>
          <w:rFonts w:hint="eastAsia" w:ascii="仿宋_GB2312" w:hAnsi="仿宋_GB2312" w:eastAsia="仿宋_GB2312" w:cs="仿宋_GB2312"/>
          <w:color w:val="auto"/>
          <w:sz w:val="32"/>
          <w:szCs w:val="32"/>
        </w:rPr>
        <w:t>上传至</w:t>
      </w:r>
      <w:r>
        <w:rPr>
          <w:rFonts w:hint="eastAsia" w:ascii="仿宋_GB2312" w:hAnsi="Courier New" w:eastAsia="仿宋_GB2312" w:cs="Times New Roman"/>
          <w:kern w:val="0"/>
          <w:sz w:val="32"/>
          <w:szCs w:val="32"/>
        </w:rPr>
        <w:t>三明市教育资源平台客户端</w:t>
      </w:r>
      <w:r>
        <w:rPr>
          <w:rFonts w:hint="default" w:ascii="仿宋_GB2312" w:hAnsi="Courier New" w:eastAsia="仿宋_GB2312" w:cs="Times New Roman"/>
          <w:kern w:val="0"/>
          <w:sz w:val="32"/>
          <w:szCs w:val="32"/>
        </w:rPr>
        <w:t>的</w:t>
      </w:r>
      <w:r>
        <w:rPr>
          <w:rFonts w:hint="eastAsia" w:ascii="仿宋_GB2312" w:hAnsi="Courier New" w:eastAsia="仿宋_GB2312" w:cs="Times New Roman"/>
          <w:kern w:val="0"/>
          <w:sz w:val="32"/>
          <w:szCs w:val="32"/>
          <w:lang w:val="en-US" w:eastAsia="zh-CN"/>
        </w:rPr>
        <w:t>相应</w:t>
      </w:r>
      <w:r>
        <w:rPr>
          <w:rFonts w:hint="eastAsia" w:ascii="仿宋_GB2312" w:hAnsi="Courier New" w:eastAsia="仿宋_GB2312" w:cs="Times New Roman"/>
          <w:kern w:val="0"/>
          <w:sz w:val="32"/>
          <w:szCs w:val="32"/>
        </w:rPr>
        <w:t>文件夹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pacing w:val="-4"/>
          <w:sz w:val="32"/>
          <w:szCs w:val="32"/>
        </w:rPr>
        <w:t>我局将从各组中择优选出25件作品，职业院校学生组（仅限所属中职学生）从中择优选出10件作品报送参加省</w:t>
      </w:r>
      <w:r>
        <w:rPr>
          <w:rFonts w:hint="eastAsia" w:ascii="仿宋_GB2312" w:hAnsi="仿宋_GB2312" w:eastAsia="仿宋_GB2312" w:cs="仿宋_GB2312"/>
          <w:spacing w:val="-4"/>
          <w:sz w:val="32"/>
          <w:szCs w:val="32"/>
          <w:lang w:eastAsia="zh-CN"/>
        </w:rPr>
        <w:t>赛</w:t>
      </w:r>
      <w:r>
        <w:rPr>
          <w:rFonts w:hint="eastAsia" w:ascii="仿宋_GB2312" w:hAnsi="仿宋_GB2312" w:eastAsia="仿宋_GB2312" w:cs="仿宋_GB2312"/>
          <w:spacing w:val="-4"/>
          <w:sz w:val="32"/>
          <w:szCs w:val="32"/>
        </w:rPr>
        <w:t>的线上评选。</w:t>
      </w:r>
    </w:p>
    <w:p>
      <w:pPr>
        <w:widowControl/>
        <w:shd w:val="clear" w:color="auto" w:fill="FFFFFF"/>
        <w:adjustRightInd w:val="0"/>
        <w:snapToGrid w:val="0"/>
        <w:spacing w:line="600" w:lineRule="exact"/>
        <w:ind w:firstLine="640" w:firstLineChars="200"/>
        <w:rPr>
          <w:rFonts w:hint="default" w:ascii="仿宋_GB2312" w:hAnsi="Times New Roman" w:eastAsia="仿宋_GB2312" w:cs="Times New Roman"/>
          <w:color w:val="auto"/>
          <w:kern w:val="0"/>
          <w:sz w:val="32"/>
          <w:szCs w:val="32"/>
        </w:rPr>
      </w:pPr>
      <w:r>
        <w:rPr>
          <w:rFonts w:hint="default" w:ascii="仿宋_GB2312" w:hAnsi="Times New Roman" w:eastAsia="仿宋_GB2312" w:cs="Times New Roman"/>
          <w:color w:val="auto"/>
          <w:kern w:val="0"/>
          <w:sz w:val="32"/>
          <w:szCs w:val="32"/>
        </w:rPr>
        <w:t>2.</w:t>
      </w:r>
      <w:r>
        <w:rPr>
          <w:rFonts w:hint="eastAsia" w:ascii="仿宋_GB2312" w:hAnsi="Times New Roman" w:eastAsia="仿宋_GB2312" w:cs="Times New Roman"/>
          <w:color w:val="auto"/>
          <w:kern w:val="0"/>
          <w:sz w:val="32"/>
          <w:szCs w:val="32"/>
        </w:rPr>
        <w:t>其他要求</w:t>
      </w:r>
      <w:r>
        <w:rPr>
          <w:rFonts w:hint="default" w:ascii="仿宋_GB2312" w:hAnsi="Times New Roman" w:eastAsia="仿宋_GB2312" w:cs="Times New Roman"/>
          <w:color w:val="auto"/>
          <w:kern w:val="0"/>
          <w:sz w:val="32"/>
          <w:szCs w:val="32"/>
        </w:rPr>
        <w:t>：</w:t>
      </w:r>
    </w:p>
    <w:p>
      <w:pPr>
        <w:widowControl/>
        <w:shd w:val="clear" w:color="auto" w:fill="FFFFFF"/>
        <w:adjustRightInd w:val="0"/>
        <w:snapToGrid w:val="0"/>
        <w:spacing w:line="60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仿宋_GB2312" w:hAnsi="Times New Roman" w:eastAsia="仿宋_GB2312" w:cs="Times New Roman"/>
          <w:color w:val="auto"/>
          <w:kern w:val="0"/>
          <w:sz w:val="32"/>
          <w:szCs w:val="32"/>
        </w:rPr>
        <w:t>作品可借助音乐、服装等手段融合展现诵读内容。鼓励以团队形式诵读，团队人数不超</w:t>
      </w:r>
      <w:r>
        <w:rPr>
          <w:rFonts w:hint="eastAsia" w:ascii="仿宋_GB2312" w:hAnsi="仿宋_GB2312" w:eastAsia="仿宋_GB2312" w:cs="仿宋_GB2312"/>
          <w:kern w:val="0"/>
          <w:sz w:val="32"/>
          <w:szCs w:val="32"/>
          <w:lang w:val="en-US" w:eastAsia="zh-CN"/>
        </w:rPr>
        <w:t>过20人</w:t>
      </w: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eastAsia="zh-CN"/>
        </w:rPr>
        <w:t>以团队形式参赛的，“参赛选手”一档填写单位名称，或填写所有参赛选手姓名，或单位名称（选手姓名）。</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每人最多可参与个人或团队诵读作</w:t>
      </w:r>
      <w:r>
        <w:rPr>
          <w:rFonts w:hint="eastAsia" w:ascii="仿宋_GB2312" w:hAnsi="仿宋_GB2312" w:eastAsia="仿宋_GB2312" w:cs="仿宋_GB2312"/>
          <w:kern w:val="0"/>
          <w:sz w:val="32"/>
          <w:szCs w:val="32"/>
          <w:lang w:val="en-US" w:eastAsia="zh-CN"/>
        </w:rPr>
        <w:t>品1个</w:t>
      </w:r>
      <w:r>
        <w:rPr>
          <w:rFonts w:hint="eastAsia" w:ascii="仿宋_GB2312" w:hAnsi="Times New Roman" w:eastAsia="仿宋_GB2312" w:cs="Times New Roman"/>
          <w:color w:val="auto"/>
          <w:kern w:val="0"/>
          <w:sz w:val="32"/>
          <w:szCs w:val="32"/>
        </w:rPr>
        <w:t>。每个作品指导教师不超过</w:t>
      </w:r>
      <w:r>
        <w:rPr>
          <w:rFonts w:hint="eastAsia" w:ascii="仿宋_GB2312" w:hAnsi="仿宋_GB2312" w:eastAsia="仿宋_GB2312" w:cs="仿宋_GB2312"/>
          <w:kern w:val="0"/>
          <w:sz w:val="32"/>
          <w:szCs w:val="32"/>
          <w:lang w:val="en-US" w:eastAsia="zh-CN"/>
        </w:rPr>
        <w:t>2人</w:t>
      </w:r>
      <w:r>
        <w:rPr>
          <w:rFonts w:hint="eastAsia" w:ascii="仿宋_GB2312" w:hAnsi="Times New Roman" w:eastAsia="仿宋_GB2312" w:cs="Times New Roman"/>
          <w:color w:val="auto"/>
          <w:kern w:val="0"/>
          <w:sz w:val="32"/>
          <w:szCs w:val="32"/>
        </w:rPr>
        <w:t>，同一作品的参赛者不得同时</w:t>
      </w:r>
      <w:r>
        <w:rPr>
          <w:rFonts w:hint="eastAsia" w:ascii="仿宋_GB2312" w:hAnsi="仿宋_GB2312" w:eastAsia="仿宋_GB2312" w:cs="仿宋_GB2312"/>
          <w:kern w:val="0"/>
          <w:sz w:val="32"/>
          <w:szCs w:val="32"/>
          <w:lang w:val="en-US" w:eastAsia="zh-CN"/>
        </w:rPr>
        <w:t>署名该作</w:t>
      </w:r>
      <w:r>
        <w:rPr>
          <w:rFonts w:hint="eastAsia" w:ascii="仿宋_GB2312" w:hAnsi="Times New Roman" w:eastAsia="仿宋_GB2312" w:cs="Times New Roman"/>
          <w:color w:val="auto"/>
          <w:kern w:val="0"/>
          <w:sz w:val="32"/>
          <w:szCs w:val="32"/>
        </w:rPr>
        <w:t>品的指导教师。</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正确、规范填写参赛者姓名、作品名称、所在单位或学校等信息。作品上传时间截止后，相关信息不得更改。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default" w:ascii="仿宋_GB2312" w:hAnsi="Times New Roman" w:eastAsia="仿宋_GB2312" w:cs="Times New Roman"/>
          <w:color w:val="auto"/>
          <w:sz w:val="32"/>
          <w:szCs w:val="32"/>
        </w:rPr>
        <w:t xml:space="preserve">  3.</w:t>
      </w:r>
      <w:r>
        <w:rPr>
          <w:rFonts w:hint="eastAsia" w:ascii="仿宋_GB2312" w:hAnsi="仿宋_GB2312" w:eastAsia="仿宋_GB2312" w:cs="仿宋_GB2312"/>
          <w:color w:val="auto"/>
          <w:sz w:val="32"/>
          <w:szCs w:val="32"/>
        </w:rPr>
        <w:t>报名方式：</w:t>
      </w:r>
      <w:r>
        <w:rPr>
          <w:rFonts w:hint="default" w:ascii="仿宋_GB2312" w:hAnsi="Times New Roman" w:eastAsia="仿宋_GB2312" w:cs="Times New Roman"/>
          <w:color w:val="auto"/>
          <w:sz w:val="32"/>
          <w:szCs w:val="32"/>
        </w:rPr>
        <w:t>各</w:t>
      </w:r>
      <w:r>
        <w:rPr>
          <w:rFonts w:hint="default" w:ascii="仿宋_GB2312" w:hAnsi="Times New Roman" w:eastAsia="仿宋_GB2312" w:cs="Times New Roman"/>
          <w:color w:val="auto"/>
          <w:kern w:val="0"/>
          <w:sz w:val="32"/>
          <w:szCs w:val="32"/>
          <w:lang w:eastAsia="zh-CN" w:bidi="ar-SA"/>
        </w:rPr>
        <w:t>单位于</w:t>
      </w:r>
      <w:r>
        <w:rPr>
          <w:rFonts w:hint="default" w:ascii="仿宋_GB2312" w:hAnsi="Times New Roman" w:eastAsia="仿宋_GB2312" w:cs="Times New Roman"/>
          <w:b/>
          <w:bCs/>
          <w:color w:val="auto"/>
          <w:kern w:val="0"/>
          <w:sz w:val="32"/>
          <w:szCs w:val="32"/>
          <w:lang w:eastAsia="zh-CN" w:bidi="ar-SA"/>
        </w:rPr>
        <w:t>5月15日</w:t>
      </w:r>
      <w:r>
        <w:rPr>
          <w:rFonts w:hint="default" w:ascii="仿宋_GB2312" w:hAnsi="Times New Roman" w:eastAsia="仿宋_GB2312" w:cs="Times New Roman"/>
          <w:color w:val="auto"/>
          <w:kern w:val="0"/>
          <w:sz w:val="32"/>
          <w:szCs w:val="32"/>
          <w:lang w:eastAsia="zh-CN" w:bidi="ar-SA"/>
        </w:rPr>
        <w:t>前将参赛报名表（附件5）发送至市教育局体卫艺科邮箱：smsjyjtwyjk@163.com，文件标题为“XX县（市、区）/学校名称+第六届中华经典诵读大赛作品报名表”。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黑体"/>
          <w:color w:val="auto"/>
          <w:kern w:val="0"/>
          <w:sz w:val="32"/>
          <w:szCs w:val="32"/>
        </w:rPr>
      </w:pPr>
      <w:r>
        <w:rPr>
          <w:rFonts w:hint="default" w:ascii="Times New Roman" w:hAnsi="Times New Roman" w:eastAsia="黑体" w:cs="黑体"/>
          <w:color w:val="auto"/>
          <w:kern w:val="0"/>
          <w:sz w:val="32"/>
          <w:szCs w:val="32"/>
        </w:rPr>
        <w:t xml:space="preserve"> </w:t>
      </w:r>
      <w:r>
        <w:rPr>
          <w:rFonts w:hint="eastAsia" w:ascii="黑体" w:hAnsi="黑体" w:eastAsia="黑体" w:cs="方正黑体_GBK"/>
          <w:sz w:val="32"/>
          <w:szCs w:val="32"/>
        </w:rPr>
        <w:t>四、参加省、国赛的作品注意事项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Times New Roman"/>
          <w:color w:val="auto"/>
          <w:kern w:val="0"/>
          <w:sz w:val="32"/>
          <w:szCs w:val="32"/>
        </w:rPr>
        <w:t>（一）</w:t>
      </w:r>
      <w:r>
        <w:rPr>
          <w:rFonts w:hint="eastAsia" w:ascii="楷体" w:hAnsi="楷体" w:eastAsia="楷体" w:cs="Times New Roman"/>
          <w:color w:val="auto"/>
          <w:kern w:val="0"/>
          <w:sz w:val="32"/>
          <w:szCs w:val="32"/>
          <w:lang w:eastAsia="zh-CN"/>
        </w:rPr>
        <w:t>省级</w:t>
      </w:r>
      <w:r>
        <w:rPr>
          <w:rFonts w:hint="eastAsia" w:ascii="楷体" w:hAnsi="楷体" w:eastAsia="楷体" w:cs="Times New Roman"/>
          <w:color w:val="auto"/>
          <w:kern w:val="0"/>
          <w:sz w:val="32"/>
          <w:szCs w:val="32"/>
        </w:rPr>
        <w:t>初赛</w:t>
      </w:r>
      <w:r>
        <w:rPr>
          <w:rFonts w:hint="eastAsia" w:ascii="楷体" w:hAnsi="楷体" w:eastAsia="楷体" w:cs="Times New Roman"/>
          <w:color w:val="auto"/>
          <w:kern w:val="0"/>
          <w:sz w:val="32"/>
          <w:szCs w:val="32"/>
          <w:lang w:eastAsia="zh-CN"/>
        </w:rPr>
        <w:t>：</w:t>
      </w:r>
      <w:r>
        <w:rPr>
          <w:rFonts w:hint="eastAsia" w:ascii="仿宋_GB2312" w:hAnsi="仿宋_GB2312" w:eastAsia="仿宋_GB2312" w:cs="仿宋_GB2312"/>
          <w:sz w:val="32"/>
          <w:szCs w:val="32"/>
          <w:lang w:val="en-US" w:eastAsia="zh-CN"/>
        </w:rPr>
        <w:t>分线上预赛、现场赛两个阶段。</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1.时间节点</w:t>
      </w:r>
    </w:p>
    <w:p>
      <w:pPr>
        <w:widowControl/>
        <w:shd w:val="clear" w:color="auto" w:fill="FFFFFF"/>
        <w:adjustRightInd w:val="0"/>
        <w:snapToGrid w:val="0"/>
        <w:spacing w:line="600" w:lineRule="exact"/>
        <w:ind w:firstLine="643"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eastAsia="zh-CN"/>
        </w:rPr>
        <w:t>（</w:t>
      </w:r>
      <w:r>
        <w:rPr>
          <w:rFonts w:hint="eastAsia" w:ascii="仿宋_GB2312" w:hAnsi="Times New Roman" w:eastAsia="仿宋_GB2312" w:cs="Times New Roman"/>
          <w:b/>
          <w:bCs/>
          <w:color w:val="auto"/>
          <w:kern w:val="0"/>
          <w:sz w:val="32"/>
          <w:szCs w:val="32"/>
          <w:lang w:val="en-US" w:eastAsia="zh-CN"/>
        </w:rPr>
        <w:t>1</w:t>
      </w:r>
      <w:r>
        <w:rPr>
          <w:rFonts w:hint="eastAsia" w:ascii="仿宋_GB2312" w:hAnsi="Times New Roman" w:eastAsia="仿宋_GB2312" w:cs="Times New Roman"/>
          <w:b/>
          <w:bCs/>
          <w:color w:val="auto"/>
          <w:kern w:val="0"/>
          <w:sz w:val="32"/>
          <w:szCs w:val="32"/>
          <w:lang w:eastAsia="zh-CN"/>
        </w:rPr>
        <w:t>）省级线上报名与提交作品：</w:t>
      </w:r>
      <w:r>
        <w:rPr>
          <w:rFonts w:hint="default" w:ascii="仿宋_GB2312" w:hAnsi="Times New Roman" w:eastAsia="仿宋_GB2312" w:cs="Times New Roman"/>
          <w:color w:val="auto"/>
          <w:sz w:val="32"/>
          <w:szCs w:val="32"/>
          <w:lang w:eastAsia="zh-CN"/>
        </w:rPr>
        <w:t>在市教育局公布推荐参加省赛的作品名单后，</w:t>
      </w:r>
      <w:r>
        <w:rPr>
          <w:rFonts w:hint="eastAsia" w:ascii="仿宋_GB2312" w:hAnsi="仿宋_GB2312" w:eastAsia="仿宋_GB2312" w:cs="仿宋_GB2312"/>
          <w:color w:val="auto"/>
          <w:kern w:val="0"/>
          <w:sz w:val="32"/>
          <w:szCs w:val="32"/>
        </w:rPr>
        <w:t>参赛者</w:t>
      </w:r>
      <w:r>
        <w:rPr>
          <w:rFonts w:hint="default" w:ascii="仿宋_GB2312" w:hAnsi="Times New Roman" w:eastAsia="仿宋_GB2312" w:cs="Times New Roman"/>
          <w:color w:val="auto"/>
          <w:kern w:val="0"/>
          <w:sz w:val="32"/>
          <w:szCs w:val="32"/>
          <w:lang w:eastAsia="zh-CN"/>
        </w:rPr>
        <w:t>于</w:t>
      </w:r>
      <w:r>
        <w:rPr>
          <w:rFonts w:hint="eastAsia" w:ascii="仿宋_GB2312" w:hAnsi="Times New Roman" w:eastAsia="仿宋_GB2312" w:cs="Times New Roman"/>
          <w:b/>
          <w:bCs/>
          <w:color w:val="auto"/>
          <w:kern w:val="0"/>
          <w:sz w:val="32"/>
          <w:szCs w:val="32"/>
          <w:lang w:val="en-US" w:eastAsia="zh-CN"/>
        </w:rPr>
        <w:t>5月25日</w:t>
      </w:r>
      <w:r>
        <w:rPr>
          <w:rFonts w:hint="default" w:ascii="仿宋_GB2312" w:hAnsi="Times New Roman" w:eastAsia="仿宋_GB2312" w:cs="Times New Roman"/>
          <w:color w:val="auto"/>
          <w:kern w:val="0"/>
          <w:sz w:val="32"/>
          <w:szCs w:val="32"/>
          <w:lang w:eastAsia="zh-CN"/>
        </w:rPr>
        <w:t>前</w:t>
      </w:r>
      <w:r>
        <w:rPr>
          <w:rFonts w:hint="eastAsia" w:ascii="仿宋_GB2312" w:hAnsi="Times New Roman" w:eastAsia="仿宋_GB2312" w:cs="Times New Roman"/>
          <w:color w:val="auto"/>
          <w:kern w:val="0"/>
          <w:sz w:val="32"/>
          <w:szCs w:val="32"/>
          <w:lang w:val="en-US" w:eastAsia="zh-CN"/>
        </w:rPr>
        <w:t>，</w:t>
      </w:r>
      <w:r>
        <w:rPr>
          <w:rFonts w:hint="eastAsia" w:ascii="仿宋_GB2312" w:hAnsi="仿宋_GB2312" w:eastAsia="仿宋_GB2312" w:cs="仿宋_GB2312"/>
          <w:color w:val="auto"/>
          <w:kern w:val="0"/>
          <w:sz w:val="32"/>
          <w:szCs w:val="32"/>
        </w:rPr>
        <w:t>登录大赛官网</w:t>
      </w:r>
      <w:r>
        <w:rPr>
          <w:rFonts w:hint="eastAsia" w:ascii="仿宋_GB2312" w:hAnsi="仿宋_GB2312" w:eastAsia="仿宋_GB2312" w:cs="仿宋_GB2312"/>
          <w:sz w:val="32"/>
          <w:szCs w:val="32"/>
          <w:lang w:val="en-US" w:eastAsia="zh-CN"/>
        </w:rPr>
        <w:t>https://jdsxj.eduyun.cn</w:t>
      </w:r>
      <w:r>
        <w:rPr>
          <w:rFonts w:hint="eastAsia" w:ascii="仿宋_GB2312" w:hAnsi="仿宋_GB2312" w:eastAsia="仿宋_GB2312" w:cs="仿宋_GB2312"/>
          <w:color w:val="auto"/>
          <w:kern w:val="0"/>
          <w:sz w:val="32"/>
          <w:szCs w:val="32"/>
        </w:rPr>
        <w:t>参加语言文字知识及</w:t>
      </w:r>
      <w:r>
        <w:rPr>
          <w:rFonts w:hint="eastAsia" w:ascii="仿宋_GB2312" w:hAnsi="仿宋_GB2312" w:eastAsia="仿宋_GB2312" w:cs="仿宋_GB2312"/>
          <w:color w:val="auto"/>
          <w:kern w:val="0"/>
          <w:sz w:val="32"/>
          <w:szCs w:val="32"/>
          <w:lang w:val="en-US" w:eastAsia="zh-CN"/>
        </w:rPr>
        <w:t>诵读</w:t>
      </w:r>
      <w:r>
        <w:rPr>
          <w:rFonts w:hint="eastAsia" w:ascii="仿宋_GB2312" w:hAnsi="仿宋_GB2312" w:eastAsia="仿宋_GB2312" w:cs="仿宋_GB2312"/>
          <w:color w:val="auto"/>
          <w:kern w:val="0"/>
          <w:sz w:val="32"/>
          <w:szCs w:val="32"/>
        </w:rPr>
        <w:t>常识测评，</w:t>
      </w:r>
      <w:r>
        <w:rPr>
          <w:rFonts w:hint="eastAsia" w:ascii="仿宋_GB2312" w:hAnsi="仿宋_GB2312" w:eastAsia="仿宋_GB2312" w:cs="仿宋_GB2312"/>
          <w:sz w:val="32"/>
          <w:szCs w:val="32"/>
          <w:lang w:val="en-US" w:eastAsia="zh-CN"/>
        </w:rPr>
        <w:t>提交作品</w:t>
      </w:r>
      <w:r>
        <w:rPr>
          <w:rFonts w:hint="eastAsia" w:ascii="仿宋_GB2312" w:hAnsi="Times New Roman" w:eastAsia="仿宋_GB2312" w:cs="Times New Roman"/>
          <w:color w:val="auto"/>
          <w:kern w:val="0"/>
          <w:sz w:val="32"/>
          <w:szCs w:val="32"/>
          <w:lang w:val="en-US" w:eastAsia="zh-CN"/>
        </w:rPr>
        <w:t>。</w:t>
      </w:r>
      <w:r>
        <w:rPr>
          <w:rFonts w:hint="default" w:ascii="仿宋_GB2312" w:hAnsi="Times New Roman" w:eastAsia="仿宋_GB2312" w:cs="Times New Roman"/>
          <w:color w:val="auto"/>
          <w:kern w:val="0"/>
          <w:sz w:val="32"/>
          <w:szCs w:val="32"/>
          <w:lang w:eastAsia="zh-CN"/>
        </w:rPr>
        <w:t>若</w:t>
      </w:r>
      <w:r>
        <w:rPr>
          <w:rFonts w:hint="eastAsia" w:ascii="仿宋_GB2312" w:hAnsi="仿宋_GB2312" w:eastAsia="仿宋_GB2312" w:cs="仿宋_GB2312"/>
          <w:sz w:val="32"/>
          <w:szCs w:val="32"/>
          <w:lang w:val="en-US" w:eastAsia="zh-CN"/>
        </w:rPr>
        <w:t>超时系统</w:t>
      </w:r>
      <w:r>
        <w:rPr>
          <w:rFonts w:hint="default"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自动关闭，不再接收上传作品。请各</w:t>
      </w:r>
      <w:r>
        <w:rPr>
          <w:rFonts w:hint="default" w:ascii="仿宋_GB2312" w:hAnsi="仿宋_GB2312" w:eastAsia="仿宋_GB2312" w:cs="仿宋_GB2312"/>
          <w:sz w:val="32"/>
          <w:szCs w:val="32"/>
          <w:lang w:eastAsia="zh-CN"/>
        </w:rPr>
        <w:t>参赛者</w:t>
      </w:r>
      <w:r>
        <w:rPr>
          <w:rFonts w:hint="eastAsia" w:ascii="仿宋_GB2312" w:hAnsi="仿宋_GB2312" w:eastAsia="仿宋_GB2312" w:cs="仿宋_GB2312"/>
          <w:sz w:val="32"/>
          <w:szCs w:val="32"/>
          <w:lang w:val="en-US" w:eastAsia="zh-CN"/>
        </w:rPr>
        <w:t>适当提前上传作品，</w:t>
      </w:r>
      <w:r>
        <w:rPr>
          <w:rFonts w:hint="eastAsia" w:ascii="仿宋_GB2312" w:hAnsi="仿宋_GB2312" w:eastAsia="仿宋_GB2312" w:cs="仿宋_GB2312"/>
          <w:b/>
          <w:bCs/>
          <w:sz w:val="32"/>
          <w:szCs w:val="32"/>
          <w:lang w:val="en-US" w:eastAsia="zh-CN"/>
        </w:rPr>
        <w:t>谨防最后时段网络系统拥挤而错失报送机会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val="en-US" w:eastAsia="zh-CN"/>
        </w:rPr>
        <w:t>（2）</w:t>
      </w:r>
      <w:r>
        <w:rPr>
          <w:rFonts w:hint="eastAsia" w:ascii="仿宋_GB2312" w:hAnsi="Times New Roman" w:eastAsia="仿宋_GB2312" w:cs="Times New Roman"/>
          <w:b/>
          <w:bCs/>
          <w:color w:val="auto"/>
          <w:kern w:val="0"/>
          <w:sz w:val="32"/>
          <w:szCs w:val="32"/>
          <w:lang w:eastAsia="zh-CN"/>
        </w:rPr>
        <w:t>省级</w:t>
      </w:r>
      <w:r>
        <w:rPr>
          <w:rFonts w:hint="eastAsia" w:ascii="仿宋_GB2312" w:hAnsi="Times New Roman" w:eastAsia="仿宋_GB2312" w:cs="Times New Roman"/>
          <w:b/>
          <w:bCs/>
          <w:color w:val="auto"/>
          <w:kern w:val="0"/>
          <w:sz w:val="32"/>
          <w:szCs w:val="32"/>
          <w:lang w:val="en-US" w:eastAsia="zh-CN"/>
        </w:rPr>
        <w:t>线上评审：</w:t>
      </w:r>
      <w:r>
        <w:rPr>
          <w:rFonts w:hint="eastAsia" w:ascii="仿宋_GB2312" w:hAnsi="Times New Roman" w:eastAsia="仿宋_GB2312" w:cs="Times New Roman"/>
          <w:color w:val="auto"/>
          <w:kern w:val="0"/>
          <w:sz w:val="32"/>
          <w:szCs w:val="32"/>
          <w:lang w:val="en-US" w:eastAsia="zh-CN"/>
        </w:rPr>
        <w:t>5月26日至6月15日。包括作品内容与形式审查、专家线上评审。</w:t>
      </w:r>
      <w:r>
        <w:rPr>
          <w:rFonts w:hint="eastAsia" w:ascii="仿宋_GB2312" w:hAnsi="仿宋_GB2312" w:eastAsia="仿宋_GB2312" w:cs="仿宋_GB2312"/>
          <w:sz w:val="32"/>
          <w:szCs w:val="32"/>
          <w:lang w:val="en-US" w:eastAsia="zh-CN"/>
        </w:rPr>
        <w:t>承办单位按照大赛方案相关规定要求，对报送的作品进行形式和内容审查，对不符合要求的作品提出处置建议，提交省语委办研究，省语委办确认最终有效提交作品。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val="en-US" w:eastAsia="zh-CN"/>
        </w:rPr>
        <w:t>（3）</w:t>
      </w:r>
      <w:r>
        <w:rPr>
          <w:rFonts w:hint="eastAsia" w:ascii="仿宋_GB2312" w:hAnsi="Times New Roman" w:eastAsia="仿宋_GB2312" w:cs="Times New Roman"/>
          <w:b/>
          <w:bCs/>
          <w:color w:val="auto"/>
          <w:kern w:val="0"/>
          <w:sz w:val="32"/>
          <w:szCs w:val="32"/>
          <w:lang w:eastAsia="zh-CN"/>
        </w:rPr>
        <w:t>省级</w:t>
      </w:r>
      <w:r>
        <w:rPr>
          <w:rFonts w:hint="eastAsia" w:ascii="仿宋_GB2312" w:hAnsi="Times New Roman" w:eastAsia="仿宋_GB2312" w:cs="Times New Roman"/>
          <w:b/>
          <w:bCs/>
          <w:color w:val="auto"/>
          <w:kern w:val="0"/>
          <w:sz w:val="32"/>
          <w:szCs w:val="32"/>
          <w:lang w:val="en-US" w:eastAsia="zh-CN"/>
        </w:rPr>
        <w:t>现场赛：</w:t>
      </w:r>
      <w:r>
        <w:rPr>
          <w:rFonts w:hint="eastAsia" w:ascii="仿宋_GB2312" w:hAnsi="仿宋_GB2312" w:eastAsia="仿宋_GB2312" w:cs="仿宋_GB2312"/>
          <w:color w:val="auto"/>
          <w:kern w:val="0"/>
          <w:sz w:val="32"/>
          <w:szCs w:val="32"/>
          <w:lang w:val="en-US" w:eastAsia="zh-CN"/>
        </w:rPr>
        <w:t>6月23日至6月27日。线上评审</w:t>
      </w:r>
      <w:r>
        <w:rPr>
          <w:rFonts w:hint="eastAsia" w:ascii="仿宋_GB2312" w:hAnsi="仿宋_GB2312" w:eastAsia="仿宋_GB2312" w:cs="仿宋_GB2312"/>
          <w:sz w:val="32"/>
          <w:szCs w:val="32"/>
          <w:lang w:val="en-US" w:eastAsia="zh-CN"/>
        </w:rPr>
        <w:t>排名靠前的作品将获得参加现场赛资格，具体名单将另文通知。</w:t>
      </w:r>
      <w:r>
        <w:rPr>
          <w:rFonts w:hint="eastAsia" w:ascii="仿宋_GB2312" w:hAnsi="仿宋_GB2312" w:eastAsia="仿宋_GB2312" w:cs="仿宋_GB2312"/>
          <w:color w:val="auto"/>
          <w:kern w:val="0"/>
          <w:sz w:val="32"/>
          <w:szCs w:val="32"/>
          <w:lang w:val="en-US" w:eastAsia="zh-CN"/>
        </w:rPr>
        <w:t>比赛地点为厦门市海沧区厦门双十中学海沧附属学校，今年我省组织的包括小学生组、留学生组在内的全部七个组别均组织现场比赛</w:t>
      </w:r>
      <w:r>
        <w:rPr>
          <w:rFonts w:hint="eastAsia" w:ascii="仿宋_GB2312" w:hAnsi="仿宋_GB2312" w:eastAsia="仿宋_GB2312" w:cs="仿宋_GB2312"/>
          <w:sz w:val="32"/>
          <w:szCs w:val="32"/>
          <w:lang w:val="en-US" w:eastAsia="zh-CN"/>
        </w:rPr>
        <w:t>。现场赛将严格进行身份查验。入选现场赛的选手若不按时到现场参赛，视为主动弃权，将不能获得省赛任何奖项。现场赛将通过网络直播方式向公众开放，部分优秀获奖作品音视频将安排在福建教育电视台、《小学生拼音报》上展示。</w:t>
      </w:r>
    </w:p>
    <w:p>
      <w:pPr>
        <w:widowControl/>
        <w:shd w:val="clear" w:color="auto" w:fill="FFFFFF"/>
        <w:adjustRightInd w:val="0"/>
        <w:snapToGrid w:val="0"/>
        <w:spacing w:line="600" w:lineRule="exact"/>
        <w:ind w:firstLine="643"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val="en-US" w:eastAsia="zh-CN"/>
        </w:rPr>
        <w:t>（4）公布参加国赛名单：</w:t>
      </w:r>
      <w:r>
        <w:rPr>
          <w:rFonts w:hint="eastAsia" w:ascii="仿宋_GB2312" w:hAnsi="Times New Roman" w:eastAsia="仿宋_GB2312" w:cs="Times New Roman"/>
          <w:color w:val="auto"/>
          <w:kern w:val="0"/>
          <w:sz w:val="32"/>
          <w:szCs w:val="32"/>
          <w:lang w:val="en-US" w:eastAsia="zh-CN"/>
        </w:rPr>
        <w:t>7月8日前。</w:t>
      </w:r>
      <w:r>
        <w:rPr>
          <w:rFonts w:hint="eastAsia" w:ascii="仿宋_GB2312" w:eastAsia="仿宋_GB2312" w:cs="Times New Roman"/>
          <w:color w:val="auto"/>
          <w:kern w:val="0"/>
          <w:sz w:val="32"/>
          <w:szCs w:val="32"/>
          <w:lang w:val="en-US" w:eastAsia="zh-CN"/>
        </w:rPr>
        <w:t>每校（单位）选送参加国赛作品不超过两件。</w:t>
      </w:r>
    </w:p>
    <w:p>
      <w:pPr>
        <w:widowControl/>
        <w:shd w:val="clear" w:color="auto" w:fill="FFFFFF"/>
        <w:adjustRightInd w:val="0"/>
        <w:snapToGrid w:val="0"/>
        <w:spacing w:line="600" w:lineRule="exact"/>
        <w:ind w:firstLine="643"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val="en-US" w:eastAsia="zh-CN"/>
        </w:rPr>
        <w:t>（5）参加国赛提交作品：</w:t>
      </w:r>
      <w:r>
        <w:rPr>
          <w:rFonts w:hint="eastAsia" w:ascii="仿宋_GB2312" w:hAnsi="Times New Roman" w:eastAsia="仿宋_GB2312" w:cs="Times New Roman"/>
          <w:color w:val="auto"/>
          <w:kern w:val="0"/>
          <w:sz w:val="32"/>
          <w:szCs w:val="32"/>
          <w:lang w:val="en-US" w:eastAsia="zh-CN"/>
        </w:rPr>
        <w:t>7月15日前。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（1）同一件作品不得以不同名称、不同组别等方式多次重复提交，否则将会视作无效作品。</w:t>
      </w:r>
    </w:p>
    <w:p>
      <w:pPr>
        <w:widowControl/>
        <w:shd w:val="clear" w:color="auto" w:fill="FFFFFF"/>
        <w:adjustRightInd w:val="0"/>
        <w:snapToGrid w:val="0"/>
        <w:spacing w:line="55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lang w:val="en-US" w:eastAsia="zh-CN"/>
        </w:rPr>
        <w:t>（2）不按照文件规定要求</w:t>
      </w:r>
      <w:r>
        <w:rPr>
          <w:rFonts w:hint="eastAsia" w:ascii="仿宋_GB2312" w:hAnsi="仿宋_GB2312" w:eastAsia="仿宋_GB2312" w:cs="仿宋_GB2312"/>
          <w:sz w:val="32"/>
          <w:szCs w:val="32"/>
          <w:highlight w:val="none"/>
          <w:lang w:val="en-US" w:eastAsia="zh-CN"/>
        </w:rPr>
        <w:t>提交的作品，形式审查时将会被视为无效作品直接淘汰。</w:t>
      </w:r>
    </w:p>
    <w:p>
      <w:pPr>
        <w:widowControl/>
        <w:shd w:val="clear" w:color="auto" w:fill="FFFFFF"/>
        <w:adjustRightInd w:val="0"/>
        <w:snapToGrid w:val="0"/>
        <w:spacing w:line="6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）历年在省级及以上部门</w:t>
      </w:r>
      <w:r>
        <w:rPr>
          <w:rFonts w:hint="eastAsia" w:ascii="仿宋_GB2312" w:hAnsi="仿宋_GB2312" w:eastAsia="仿宋_GB2312" w:cs="仿宋_GB2312"/>
          <w:color w:val="auto"/>
          <w:kern w:val="0"/>
          <w:sz w:val="32"/>
          <w:szCs w:val="32"/>
          <w:lang w:val="en-US" w:eastAsia="zh-CN"/>
        </w:rPr>
        <w:t>组织（含委托组织）的竞赛中获奖作品不得再次报送参赛。</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）除社会人员组外，其他组别上传的作品须在所在单位推荐作品《汇总表》内，否则视为无效作品</w:t>
      </w:r>
      <w:r>
        <w:rPr>
          <w:rFonts w:hint="eastAsia" w:ascii="仿宋_GB2312" w:hAnsi="仿宋_GB2312" w:eastAsia="仿宋_GB2312" w:cs="仿宋_GB2312"/>
          <w:color w:val="auto"/>
          <w:kern w:val="0"/>
          <w:sz w:val="32"/>
          <w:szCs w:val="32"/>
        </w:rPr>
        <w:t>。</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）报送作品前，</w:t>
      </w:r>
      <w:r>
        <w:rPr>
          <w:rFonts w:hint="eastAsia" w:ascii="仿宋_GB2312" w:hAnsi="仿宋_GB2312" w:eastAsia="仿宋_GB2312" w:cs="仿宋_GB2312"/>
          <w:color w:val="auto"/>
          <w:kern w:val="0"/>
          <w:sz w:val="32"/>
          <w:szCs w:val="32"/>
        </w:rPr>
        <w:t>参赛者</w:t>
      </w:r>
      <w:r>
        <w:rPr>
          <w:rFonts w:hint="eastAsia" w:ascii="仿宋_GB2312" w:hAnsi="仿宋_GB2312" w:eastAsia="仿宋_GB2312" w:cs="仿宋_GB2312"/>
          <w:color w:val="auto"/>
          <w:kern w:val="0"/>
          <w:sz w:val="32"/>
          <w:szCs w:val="32"/>
          <w:lang w:eastAsia="zh-CN"/>
        </w:rPr>
        <w:t>须</w:t>
      </w:r>
      <w:r>
        <w:rPr>
          <w:rFonts w:hint="eastAsia" w:ascii="仿宋_GB2312" w:hAnsi="仿宋_GB2312" w:eastAsia="仿宋_GB2312" w:cs="仿宋_GB2312"/>
          <w:color w:val="auto"/>
          <w:kern w:val="0"/>
          <w:sz w:val="32"/>
          <w:szCs w:val="32"/>
        </w:rPr>
        <w:t>登录大赛官网</w:t>
      </w:r>
      <w:r>
        <w:rPr>
          <w:rFonts w:hint="eastAsia" w:ascii="仿宋_GB2312" w:hAnsi="仿宋_GB2312" w:eastAsia="仿宋_GB2312" w:cs="仿宋_GB2312"/>
          <w:sz w:val="32"/>
          <w:szCs w:val="32"/>
          <w:lang w:val="en-US" w:eastAsia="zh-CN"/>
        </w:rPr>
        <w:t>https://jdsxj.eduyun.cn</w:t>
      </w:r>
      <w:r>
        <w:rPr>
          <w:rFonts w:hint="eastAsia" w:ascii="仿宋_GB2312" w:hAnsi="仿宋_GB2312" w:eastAsia="仿宋_GB2312" w:cs="仿宋_GB2312"/>
          <w:color w:val="auto"/>
          <w:kern w:val="0"/>
          <w:sz w:val="32"/>
          <w:szCs w:val="32"/>
        </w:rPr>
        <w:t>参加语言文字知识及</w:t>
      </w:r>
      <w:r>
        <w:rPr>
          <w:rFonts w:hint="eastAsia" w:ascii="仿宋_GB2312" w:hAnsi="仿宋_GB2312" w:eastAsia="仿宋_GB2312" w:cs="仿宋_GB2312"/>
          <w:color w:val="auto"/>
          <w:kern w:val="0"/>
          <w:sz w:val="32"/>
          <w:szCs w:val="32"/>
          <w:lang w:val="en-US" w:eastAsia="zh-CN"/>
        </w:rPr>
        <w:t>诵读</w:t>
      </w:r>
      <w:r>
        <w:rPr>
          <w:rFonts w:hint="eastAsia" w:ascii="仿宋_GB2312" w:hAnsi="仿宋_GB2312" w:eastAsia="仿宋_GB2312" w:cs="仿宋_GB2312"/>
          <w:color w:val="auto"/>
          <w:kern w:val="0"/>
          <w:sz w:val="32"/>
          <w:szCs w:val="32"/>
        </w:rPr>
        <w:t>常识测评，测评可</w:t>
      </w:r>
      <w:r>
        <w:rPr>
          <w:rFonts w:hint="eastAsia" w:ascii="仿宋_GB2312" w:hAnsi="仿宋_GB2312" w:eastAsia="仿宋_GB2312" w:cs="仿宋_GB2312"/>
          <w:color w:val="auto"/>
          <w:kern w:val="0"/>
          <w:sz w:val="32"/>
          <w:szCs w:val="32"/>
          <w:lang w:val="en-US" w:eastAsia="zh-CN"/>
        </w:rPr>
        <w:t>多次进行，</w:t>
      </w:r>
      <w:r>
        <w:rPr>
          <w:rFonts w:hint="eastAsia" w:ascii="仿宋_GB2312" w:hAnsi="仿宋_GB2312" w:eastAsia="仿宋_GB2312" w:cs="仿宋_GB2312"/>
          <w:color w:val="auto"/>
          <w:kern w:val="0"/>
          <w:sz w:val="32"/>
          <w:szCs w:val="32"/>
        </w:rPr>
        <w:t>系统确定最高分为最终成绩（测评成绩不计入复赛）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60分以上为测评合格，合格者方可获得参赛资格。</w:t>
      </w:r>
      <w:r>
        <w:rPr>
          <w:rFonts w:hint="eastAsia" w:ascii="仿宋_GB2312" w:hAnsi="仿宋_GB2312" w:eastAsia="仿宋_GB2312" w:cs="仿宋_GB2312"/>
          <w:color w:val="auto"/>
          <w:kern w:val="0"/>
          <w:sz w:val="32"/>
          <w:szCs w:val="32"/>
          <w:lang w:eastAsia="zh-CN"/>
        </w:rPr>
        <w:t>测评成绩不合格者的作品直接淘汰。</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请各参赛选手主动申请加入“第六届经典诵读QQ群”（群号：786476419），以便从QQ群上获取相关信息、问题解答及业务咨询。</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Times New Roman"/>
          <w:color w:val="auto"/>
          <w:kern w:val="0"/>
          <w:sz w:val="32"/>
          <w:szCs w:val="32"/>
        </w:rPr>
        <w:t>（二）</w:t>
      </w:r>
      <w:r>
        <w:rPr>
          <w:rFonts w:hint="eastAsia" w:ascii="楷体" w:hAnsi="楷体" w:eastAsia="楷体" w:cs="Times New Roman"/>
          <w:color w:val="auto"/>
          <w:kern w:val="0"/>
          <w:sz w:val="32"/>
          <w:szCs w:val="32"/>
          <w:lang w:eastAsia="zh-CN"/>
        </w:rPr>
        <w:t>国家</w:t>
      </w:r>
      <w:r>
        <w:rPr>
          <w:rFonts w:hint="eastAsia" w:ascii="楷体" w:hAnsi="楷体" w:eastAsia="楷体" w:cs="Times New Roman"/>
          <w:color w:val="auto"/>
          <w:kern w:val="0"/>
          <w:sz w:val="32"/>
          <w:szCs w:val="32"/>
        </w:rPr>
        <w:t>复赛：</w:t>
      </w:r>
      <w:r>
        <w:rPr>
          <w:rFonts w:hint="eastAsia" w:ascii="仿宋_GB2312" w:hAnsi="仿宋_GB2312" w:eastAsia="仿宋_GB2312" w:cs="仿宋_GB2312"/>
          <w:sz w:val="32"/>
          <w:szCs w:val="32"/>
          <w:lang w:val="en-US" w:eastAsia="zh-CN"/>
        </w:rPr>
        <w:t>2024年8月15日前</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仿宋_GB2312" w:eastAsia="仿宋_GB2312" w:cs="仿宋_GB2312"/>
          <w:sz w:val="32"/>
          <w:szCs w:val="32"/>
          <w:lang w:val="en-US" w:eastAsia="zh-CN"/>
        </w:rPr>
        <w:t>分赛项执委会组织专家对复赛作品进行评审，确定入围决赛的参赛作品。</w:t>
      </w:r>
      <w:r>
        <w:rPr>
          <w:rFonts w:hint="eastAsia" w:ascii="仿宋_GB2312" w:hAnsi="Times New Roman" w:eastAsia="仿宋_GB2312" w:cs="Times New Roman"/>
          <w:color w:val="auto"/>
          <w:kern w:val="0"/>
          <w:sz w:val="32"/>
          <w:szCs w:val="32"/>
          <w:lang w:val="en-US" w:eastAsia="zh-CN"/>
        </w:rPr>
        <w:t>关于各赛段名单公示、决赛具体要求等未尽事宜</w:t>
      </w:r>
      <w:r>
        <w:rPr>
          <w:rFonts w:hint="eastAsia" w:ascii="仿宋_GB2312" w:hAnsi="Times New Roman" w:eastAsia="仿宋_GB2312" w:cs="Times New Roman"/>
          <w:color w:val="auto"/>
          <w:kern w:val="0"/>
          <w:sz w:val="32"/>
          <w:szCs w:val="32"/>
        </w:rPr>
        <w:t>均通过大赛官网发布通知。</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Times New Roman"/>
          <w:color w:val="auto"/>
          <w:kern w:val="0"/>
          <w:sz w:val="32"/>
          <w:szCs w:val="32"/>
        </w:rPr>
        <w:t>（三）</w:t>
      </w:r>
      <w:r>
        <w:rPr>
          <w:rFonts w:hint="eastAsia" w:ascii="楷体" w:hAnsi="楷体" w:eastAsia="楷体" w:cs="Times New Roman"/>
          <w:color w:val="auto"/>
          <w:kern w:val="0"/>
          <w:sz w:val="32"/>
          <w:szCs w:val="32"/>
          <w:lang w:eastAsia="zh-CN"/>
        </w:rPr>
        <w:t>国家</w:t>
      </w:r>
      <w:r>
        <w:rPr>
          <w:rFonts w:hint="eastAsia" w:ascii="楷体" w:hAnsi="楷体" w:eastAsia="楷体" w:cs="Times New Roman"/>
          <w:color w:val="auto"/>
          <w:kern w:val="0"/>
          <w:sz w:val="32"/>
          <w:szCs w:val="32"/>
        </w:rPr>
        <w:t>决赛：</w:t>
      </w:r>
      <w:r>
        <w:rPr>
          <w:rFonts w:hint="eastAsia" w:ascii="仿宋_GB2312" w:hAnsi="仿宋_GB2312" w:eastAsia="仿宋_GB2312" w:cs="仿宋_GB2312"/>
          <w:sz w:val="32"/>
          <w:szCs w:val="32"/>
          <w:lang w:val="en-US" w:eastAsia="zh-CN"/>
        </w:rPr>
        <w:t>2024年9月30日前</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lang w:val="en-US" w:eastAsia="zh-CN"/>
        </w:rPr>
        <w:t>决赛分为半决赛和总决赛。入围决赛的参赛作品参</w:t>
      </w:r>
      <w:r>
        <w:rPr>
          <w:rFonts w:hint="eastAsia" w:ascii="仿宋_GB2312" w:hAnsi="Times New Roman" w:eastAsia="仿宋_GB2312" w:cs="Times New Roman"/>
          <w:color w:val="auto"/>
          <w:kern w:val="0"/>
          <w:sz w:val="32"/>
          <w:szCs w:val="32"/>
        </w:rPr>
        <w:t>加线下现场比赛（海外组线上比赛），半决赛按照成绩排序，约25%进入总决赛，角逐一等奖、二等奖。其余作品确定三等奖、优秀奖。</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楷体" w:hAnsi="楷体" w:eastAsia="楷体" w:cs="Times New Roman"/>
          <w:color w:val="auto"/>
          <w:kern w:val="0"/>
          <w:sz w:val="32"/>
          <w:szCs w:val="32"/>
        </w:rPr>
        <w:t>（四）</w:t>
      </w:r>
      <w:r>
        <w:rPr>
          <w:rFonts w:hint="eastAsia" w:ascii="楷体" w:hAnsi="楷体" w:eastAsia="楷体" w:cs="Times New Roman"/>
          <w:color w:val="auto"/>
          <w:kern w:val="0"/>
          <w:sz w:val="32"/>
          <w:szCs w:val="32"/>
          <w:lang w:eastAsia="zh-CN"/>
        </w:rPr>
        <w:t>国赛</w:t>
      </w:r>
      <w:r>
        <w:rPr>
          <w:rFonts w:hint="eastAsia" w:ascii="楷体" w:hAnsi="楷体" w:eastAsia="楷体" w:cs="Times New Roman"/>
          <w:color w:val="auto"/>
          <w:kern w:val="0"/>
          <w:sz w:val="32"/>
          <w:szCs w:val="32"/>
        </w:rPr>
        <w:t>展示：</w:t>
      </w:r>
      <w:r>
        <w:rPr>
          <w:rFonts w:hint="eastAsia" w:ascii="仿宋_GB2312" w:hAnsi="Times New Roman" w:eastAsia="仿宋_GB2312" w:cs="Times New Roman"/>
          <w:color w:val="auto"/>
          <w:kern w:val="0"/>
          <w:sz w:val="32"/>
          <w:szCs w:val="32"/>
          <w:lang w:val="en-US" w:eastAsia="zh-CN"/>
        </w:rPr>
        <w:t>2024年10月至12月</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优秀作品将在中国教育电视台等媒体平台进行展播。</w:t>
      </w:r>
    </w:p>
    <w:p>
      <w:pPr>
        <w:widowControl/>
        <w:shd w:val="clear" w:color="auto" w:fill="FFFFFF"/>
        <w:adjustRightInd w:val="0"/>
        <w:snapToGrid w:val="0"/>
        <w:spacing w:line="600" w:lineRule="exact"/>
        <w:ind w:firstLine="640"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省赛解释权归省语委办，国赛解释权归赛事组委会。</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eastAsia="zh-CN"/>
        </w:rPr>
      </w:pPr>
      <w:r>
        <w:rPr>
          <w:rFonts w:hint="eastAsia" w:ascii="仿宋_GB2312" w:hAnsi="Times New Roman" w:eastAsia="仿宋_GB2312" w:cs="Times New Roman"/>
          <w:color w:val="auto"/>
          <w:kern w:val="0"/>
          <w:sz w:val="32"/>
          <w:szCs w:val="32"/>
          <w:lang w:eastAsia="zh-CN"/>
        </w:rPr>
        <w:t>省赛联系人：</w:t>
      </w:r>
    </w:p>
    <w:p>
      <w:pPr>
        <w:widowControl/>
        <w:shd w:val="clear" w:color="auto" w:fill="FFFFFF"/>
        <w:adjustRightInd w:val="0"/>
        <w:snapToGrid w:val="0"/>
        <w:spacing w:line="600" w:lineRule="exact"/>
        <w:ind w:firstLine="640"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eastAsia="zh-CN"/>
        </w:rPr>
        <w:t>省语委办</w:t>
      </w:r>
      <w:r>
        <w:rPr>
          <w:rFonts w:hint="eastAsia" w:ascii="仿宋_GB2312" w:hAnsi="Times New Roman" w:eastAsia="仿宋_GB2312" w:cs="Times New Roman"/>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lang w:eastAsia="zh-CN"/>
        </w:rPr>
        <w:t>黄晓莉</w:t>
      </w:r>
      <w:r>
        <w:rPr>
          <w:rFonts w:hint="eastAsia" w:ascii="仿宋_GB2312" w:hAnsi="Times New Roman" w:eastAsia="仿宋_GB2312" w:cs="Times New Roman"/>
          <w:color w:val="auto"/>
          <w:kern w:val="0"/>
          <w:sz w:val="32"/>
          <w:szCs w:val="32"/>
          <w:lang w:val="en-US" w:eastAsia="zh-CN"/>
        </w:rPr>
        <w:t xml:space="preserve"> 0591-87091318；厦门市海沧区教育局刘老师 0592-6583313；福建省艺术教育协会 肖老师13960789729,陈老师18120808035</w:t>
      </w:r>
      <w:r>
        <w:rPr>
          <w:rFonts w:hint="eastAsia" w:ascii="仿宋_GB2312" w:eastAsia="仿宋_GB2312" w:cs="Times New Roman"/>
          <w:color w:val="auto"/>
          <w:kern w:val="0"/>
          <w:sz w:val="32"/>
          <w:szCs w:val="32"/>
          <w:lang w:val="en-US" w:eastAsia="zh-CN"/>
        </w:rPr>
        <w:t>；厦门双十中学海沧附属学校沈老师 0592-6885618</w:t>
      </w:r>
      <w:r>
        <w:rPr>
          <w:rFonts w:hint="eastAsia" w:ascii="仿宋_GB2312" w:hAnsi="Times New Roman" w:eastAsia="仿宋_GB2312" w:cs="Times New Roman"/>
          <w:color w:val="auto"/>
          <w:kern w:val="0"/>
          <w:sz w:val="32"/>
          <w:szCs w:val="32"/>
          <w:lang w:val="en-US" w:eastAsia="zh-CN"/>
        </w:rPr>
        <w:t>。</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eastAsia="zh-CN"/>
        </w:rPr>
      </w:pPr>
      <w:r>
        <w:rPr>
          <w:rFonts w:hint="eastAsia" w:ascii="仿宋_GB2312" w:hAnsi="Times New Roman" w:eastAsia="仿宋_GB2312" w:cs="Times New Roman"/>
          <w:color w:val="auto"/>
          <w:kern w:val="0"/>
          <w:sz w:val="32"/>
          <w:szCs w:val="32"/>
          <w:lang w:eastAsia="zh-CN"/>
        </w:rPr>
        <w:t>国赛联系人：</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eastAsia="zh-CN"/>
        </w:rPr>
        <w:sectPr>
          <w:footerReference r:id="rId3" w:type="default"/>
          <w:pgSz w:w="11906" w:h="16838"/>
          <w:pgMar w:top="1440" w:right="1800" w:bottom="1440" w:left="1800" w:header="851" w:footer="992" w:gutter="0"/>
          <w:pgNumType w:fmt="numberInDash" w:start="1"/>
          <w:cols w:space="720" w:num="1"/>
          <w:rtlGutter w:val="0"/>
          <w:docGrid w:type="lines" w:linePitch="436" w:charSpace="0"/>
        </w:sectPr>
      </w:pPr>
      <w:r>
        <w:rPr>
          <w:rFonts w:hint="eastAsia" w:ascii="仿宋_GB2312" w:hAnsi="Times New Roman" w:eastAsia="仿宋_GB2312" w:cs="Times New Roman"/>
          <w:color w:val="auto"/>
          <w:kern w:val="0"/>
          <w:sz w:val="32"/>
          <w:szCs w:val="32"/>
          <w:lang w:eastAsia="zh-CN"/>
        </w:rPr>
        <w:t>中国教育电视台张老师、浙江传媒学院王老师010-66490108，0571-86876844（工作日9:00—17:00接听咨询），邮箱：songdu@cetv.cn。</w:t>
      </w:r>
    </w:p>
    <w:p>
      <w:pPr>
        <w:keepNext w:val="0"/>
        <w:keepLines w:val="0"/>
        <w:pageBreakBefore w:val="0"/>
        <w:kinsoku/>
        <w:wordWrap/>
        <w:overflowPunct/>
        <w:topLinePunct w:val="0"/>
        <w:bidi w:val="0"/>
        <w:adjustRightInd w:val="0"/>
        <w:snapToGrid w:val="0"/>
        <w:spacing w:line="560" w:lineRule="exact"/>
        <w:textAlignment w:val="auto"/>
        <w:rPr>
          <w:rFonts w:hint="eastAsia" w:ascii="黑体" w:hAnsi="黑体" w:eastAsia="黑体" w:cs="黑体"/>
          <w:sz w:val="32"/>
          <w:szCs w:val="28"/>
        </w:rPr>
      </w:pPr>
      <w:r>
        <w:rPr>
          <w:rFonts w:hint="eastAsia" w:ascii="黑体" w:hAnsi="黑体" w:eastAsia="黑体" w:cs="黑体"/>
          <w:sz w:val="32"/>
          <w:szCs w:val="28"/>
        </w:rPr>
        <w:t>附件2</w:t>
      </w:r>
    </w:p>
    <w:p>
      <w:pPr>
        <w:keepNext w:val="0"/>
        <w:keepLines w:val="0"/>
        <w:pageBreakBefore w:val="0"/>
        <w:widowControl/>
        <w:kinsoku/>
        <w:wordWrap/>
        <w:overflowPunct/>
        <w:topLinePunct w:val="0"/>
        <w:bidi w:val="0"/>
        <w:adjustRightInd w:val="0"/>
        <w:snapToGrid w:val="0"/>
        <w:spacing w:line="560" w:lineRule="exact"/>
        <w:jc w:val="both"/>
        <w:textAlignment w:val="auto"/>
        <w:rPr>
          <w:rFonts w:hint="eastAsia" w:eastAsia="方正小标宋简体" w:cs="方正小标宋简体"/>
          <w:sz w:val="44"/>
          <w:szCs w:val="44"/>
          <w:lang w:eastAsia="zh-CN"/>
        </w:rPr>
      </w:pPr>
    </w:p>
    <w:p>
      <w:pPr>
        <w:keepNext w:val="0"/>
        <w:keepLines w:val="0"/>
        <w:pageBreakBefore w:val="0"/>
        <w:widowControl/>
        <w:kinsoku/>
        <w:wordWrap/>
        <w:overflowPunct/>
        <w:topLinePunct w:val="0"/>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方正小标宋简体"/>
          <w:sz w:val="44"/>
          <w:szCs w:val="44"/>
          <w:lang w:eastAsia="zh-CN"/>
        </w:rPr>
        <w:t>福建省第六届</w:t>
      </w:r>
      <w:r>
        <w:rPr>
          <w:rFonts w:hint="eastAsia" w:eastAsia="方正小标宋简体" w:cs="方正小标宋简体"/>
          <w:sz w:val="44"/>
          <w:szCs w:val="44"/>
        </w:rPr>
        <w:t>中华经典诵写讲大赛</w:t>
      </w:r>
    </w:p>
    <w:p>
      <w:pPr>
        <w:keepNext w:val="0"/>
        <w:keepLines w:val="0"/>
        <w:pageBreakBefore w:val="0"/>
        <w:widowControl/>
        <w:kinsoku/>
        <w:wordWrap/>
        <w:overflowPunct/>
        <w:topLinePunct w:val="0"/>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方正小标宋简体"/>
          <w:sz w:val="44"/>
          <w:szCs w:val="44"/>
        </w:rPr>
        <w:t>“笔墨中国”汉字书写大赛方案</w:t>
      </w:r>
    </w:p>
    <w:p>
      <w:pPr>
        <w:keepNext w:val="0"/>
        <w:keepLines w:val="0"/>
        <w:pageBreakBefore w:val="0"/>
        <w:widowControl/>
        <w:shd w:val="clear" w:color="auto" w:fill="FFFFFF"/>
        <w:kinsoku/>
        <w:wordWrap/>
        <w:overflowPunct/>
        <w:topLinePunct w:val="0"/>
        <w:bidi w:val="0"/>
        <w:spacing w:line="560" w:lineRule="exact"/>
        <w:jc w:val="center"/>
        <w:textAlignment w:val="auto"/>
        <w:outlineLvl w:val="2"/>
        <w:rPr>
          <w:rFonts w:ascii="微软雅黑" w:hAnsi="微软雅黑" w:eastAsia="微软雅黑" w:cs="宋体"/>
          <w:kern w:val="0"/>
          <w:sz w:val="26"/>
          <w:szCs w:val="26"/>
        </w:rPr>
      </w:pP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汉字和以汉字为载体的中国书法是中华民族的文化瑰宝。为引导青少年热爱祖国文字和书法艺术，熟悉、亲近经典，提高规范使用汉字的意识和能力，传承弘扬中华优秀文化，</w:t>
      </w:r>
      <w:r>
        <w:rPr>
          <w:rFonts w:hint="eastAsia" w:ascii="仿宋_GB2312" w:hAnsi="Times New Roman" w:eastAsia="仿宋_GB2312" w:cs="Times New Roman"/>
          <w:color w:val="auto"/>
          <w:sz w:val="32"/>
          <w:szCs w:val="32"/>
          <w:lang w:eastAsia="zh-CN"/>
        </w:rPr>
        <w:t>依据国赛</w:t>
      </w:r>
      <w:r>
        <w:rPr>
          <w:rFonts w:hint="eastAsia" w:ascii="仿宋_GB2312" w:hAnsi="Times New Roman" w:eastAsia="仿宋_GB2312" w:cs="Times New Roman"/>
          <w:color w:val="auto"/>
          <w:sz w:val="32"/>
          <w:szCs w:val="32"/>
        </w:rPr>
        <w:t>“笔墨中国”汉字书写大赛（以下简称书写大赛）</w:t>
      </w:r>
      <w:r>
        <w:rPr>
          <w:rFonts w:hint="eastAsia" w:ascii="仿宋_GB2312" w:hAnsi="Times New Roman" w:eastAsia="仿宋_GB2312" w:cs="Times New Roman"/>
          <w:color w:val="auto"/>
          <w:sz w:val="32"/>
          <w:szCs w:val="32"/>
          <w:lang w:eastAsia="zh-CN"/>
        </w:rPr>
        <w:t>方案</w:t>
      </w:r>
      <w:r>
        <w:rPr>
          <w:rFonts w:hint="eastAsia" w:ascii="仿宋_GB2312" w:hAnsi="Times New Roman" w:eastAsia="仿宋_GB2312" w:cs="Times New Roman"/>
          <w:color w:val="auto"/>
          <w:sz w:val="32"/>
          <w:szCs w:val="32"/>
        </w:rPr>
        <w:t>制定</w:t>
      </w:r>
      <w:r>
        <w:rPr>
          <w:rFonts w:hint="eastAsia" w:ascii="仿宋_GB2312" w:hAnsi="Times New Roman" w:eastAsia="仿宋_GB2312" w:cs="Times New Roman"/>
          <w:color w:val="auto"/>
          <w:sz w:val="32"/>
          <w:szCs w:val="32"/>
          <w:lang w:eastAsia="zh-CN"/>
        </w:rPr>
        <w:t>我省初赛</w:t>
      </w:r>
      <w:r>
        <w:rPr>
          <w:rFonts w:hint="eastAsia" w:ascii="仿宋_GB2312" w:hAnsi="Times New Roman" w:eastAsia="仿宋_GB2312" w:cs="Times New Roman"/>
          <w:color w:val="auto"/>
          <w:sz w:val="32"/>
          <w:szCs w:val="32"/>
        </w:rPr>
        <w:t>方案如下。</w:t>
      </w:r>
    </w:p>
    <w:p>
      <w:pPr>
        <w:spacing w:line="600" w:lineRule="exact"/>
        <w:ind w:firstLine="640" w:firstLineChars="200"/>
        <w:rPr>
          <w:rFonts w:ascii="Times New Roman" w:hAnsi="Times New Roman" w:eastAsia="黑体" w:cs="Times New Roman"/>
          <w:color w:val="auto"/>
          <w:sz w:val="32"/>
          <w:szCs w:val="32"/>
        </w:rPr>
      </w:pPr>
      <w:r>
        <w:rPr>
          <w:rFonts w:hint="eastAsia" w:ascii="黑体" w:hAnsi="黑体" w:eastAsia="黑体" w:cs="Times New Roman"/>
          <w:color w:val="auto"/>
          <w:sz w:val="32"/>
          <w:szCs w:val="32"/>
        </w:rPr>
        <w:t>一、参赛对象与组别</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参赛对象为</w:t>
      </w:r>
      <w:r>
        <w:rPr>
          <w:rFonts w:hint="eastAsia" w:ascii="仿宋_GB2312" w:hAnsi="Times New Roman" w:eastAsia="仿宋_GB2312" w:cs="Times New Roman"/>
          <w:color w:val="auto"/>
          <w:sz w:val="32"/>
          <w:szCs w:val="32"/>
          <w:lang w:eastAsia="zh-CN"/>
        </w:rPr>
        <w:t>全省</w:t>
      </w:r>
      <w:r>
        <w:rPr>
          <w:rFonts w:hint="eastAsia" w:ascii="仿宋_GB2312" w:hAnsi="Times New Roman" w:eastAsia="仿宋_GB2312" w:cs="Times New Roman"/>
          <w:color w:val="auto"/>
          <w:sz w:val="32"/>
          <w:szCs w:val="32"/>
        </w:rPr>
        <w:t>大中小学校在校学生、在职教师及社会人员。</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设硬笔和毛笔两个类别。每个类别分为小学生组、中学生组（含中职学生）、大学生组（含高职学生、研究生、留学生）、教师组（含幼儿园在职教师）及社会人员组，共</w:t>
      </w:r>
      <w:r>
        <w:rPr>
          <w:rFonts w:hint="eastAsia" w:ascii="Times New Roman" w:hAnsi="Times New Roman" w:eastAsia="仿宋_GB2312" w:cs="Times New Roman"/>
          <w:color w:val="auto"/>
          <w:sz w:val="32"/>
          <w:szCs w:val="32"/>
        </w:rPr>
        <w:t>10</w:t>
      </w:r>
      <w:r>
        <w:rPr>
          <w:rFonts w:hint="eastAsia" w:ascii="仿宋_GB2312" w:hAnsi="Times New Roman" w:eastAsia="仿宋_GB2312" w:cs="Times New Roman"/>
          <w:color w:val="auto"/>
          <w:sz w:val="32"/>
          <w:szCs w:val="32"/>
        </w:rPr>
        <w:t>个组别。</w:t>
      </w:r>
    </w:p>
    <w:p>
      <w:pPr>
        <w:spacing w:line="600" w:lineRule="exact"/>
        <w:ind w:firstLine="640" w:firstLineChars="200"/>
        <w:rPr>
          <w:rFonts w:ascii="Times New Roman" w:hAnsi="Times New Roman" w:eastAsia="黑体" w:cs="Times New Roman"/>
          <w:color w:val="auto"/>
          <w:sz w:val="32"/>
          <w:szCs w:val="32"/>
        </w:rPr>
      </w:pPr>
      <w:r>
        <w:rPr>
          <w:rFonts w:hint="eastAsia" w:ascii="黑体" w:hAnsi="黑体" w:eastAsia="黑体" w:cs="Times New Roman"/>
          <w:color w:val="auto"/>
          <w:sz w:val="32"/>
          <w:szCs w:val="32"/>
        </w:rPr>
        <w:t>二、参赛要求</w:t>
      </w:r>
    </w:p>
    <w:p>
      <w:pPr>
        <w:widowControl/>
        <w:adjustRightInd w:val="0"/>
        <w:snapToGrid w:val="0"/>
        <w:spacing w:line="600" w:lineRule="exact"/>
        <w:ind w:firstLine="640" w:firstLineChars="200"/>
        <w:rPr>
          <w:rFonts w:ascii="Times New Roman" w:hAnsi="Times New Roman" w:eastAsia="楷体" w:cs="宋体"/>
          <w:b/>
          <w:bCs/>
          <w:color w:val="auto"/>
          <w:kern w:val="0"/>
          <w:sz w:val="32"/>
          <w:szCs w:val="32"/>
        </w:rPr>
      </w:pPr>
      <w:r>
        <w:rPr>
          <w:rFonts w:hint="eastAsia" w:ascii="楷体" w:hAnsi="楷体" w:eastAsia="楷体" w:cs="宋体"/>
          <w:color w:val="auto"/>
          <w:kern w:val="0"/>
          <w:sz w:val="32"/>
          <w:szCs w:val="32"/>
        </w:rPr>
        <w:t>（一）作品内容</w:t>
      </w:r>
    </w:p>
    <w:p>
      <w:pPr>
        <w:adjustRightInd w:val="0"/>
        <w:snapToGrid w:val="0"/>
        <w:spacing w:line="600" w:lineRule="exact"/>
        <w:ind w:firstLine="640" w:firstLineChars="200"/>
        <w:rPr>
          <w:rFonts w:hint="eastAsia" w:ascii="仿宋_GB2312" w:hAnsi="Times New Roman" w:eastAsia="仿宋_GB2312" w:cs="Times New Roman"/>
          <w:color w:val="auto"/>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Times New Roman" w:eastAsia="仿宋_GB2312" w:cs="Times New Roman"/>
          <w:color w:val="auto"/>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之列。</w:t>
      </w:r>
    </w:p>
    <w:p>
      <w:pPr>
        <w:adjustRightInd w:val="0"/>
        <w:snapToGrid w:val="0"/>
        <w:spacing w:line="600" w:lineRule="exact"/>
        <w:ind w:firstLine="640" w:firstLineChars="200"/>
        <w:rPr>
          <w:rFonts w:ascii="Times New Roman" w:hAnsi="Times New Roman" w:eastAsia="宋体" w:cs="Times New Roman"/>
          <w:color w:val="auto"/>
          <w:sz w:val="21"/>
          <w:szCs w:val="21"/>
        </w:rPr>
      </w:pPr>
      <w:r>
        <w:rPr>
          <w:rFonts w:hint="eastAsia" w:ascii="仿宋_GB2312" w:hAnsi="Times New Roman" w:eastAsia="仿宋_GB2312" w:cs="Times New Roman"/>
          <w:color w:val="auto"/>
          <w:sz w:val="32"/>
          <w:szCs w:val="32"/>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widowControl/>
        <w:adjustRightInd w:val="0"/>
        <w:snapToGrid w:val="0"/>
        <w:spacing w:line="600" w:lineRule="exact"/>
        <w:ind w:firstLine="640" w:firstLineChars="200"/>
        <w:rPr>
          <w:rFonts w:ascii="Times New Roman" w:hAnsi="Times New Roman" w:eastAsia="楷体" w:cs="宋体"/>
          <w:b/>
          <w:bCs/>
          <w:color w:val="auto"/>
          <w:kern w:val="0"/>
          <w:sz w:val="32"/>
          <w:szCs w:val="32"/>
        </w:rPr>
      </w:pPr>
      <w:r>
        <w:rPr>
          <w:rFonts w:hint="eastAsia" w:ascii="楷体" w:hAnsi="楷体" w:eastAsia="楷体" w:cs="宋体"/>
          <w:color w:val="auto"/>
          <w:kern w:val="0"/>
          <w:sz w:val="32"/>
          <w:szCs w:val="32"/>
        </w:rPr>
        <w:t>（二）作品要求</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硬笔可使用铅笔（仅限小学一、二年级学生）、中性笔、钢笔、秀丽笔。硬笔类作品用纸规格不超过</w:t>
      </w:r>
      <w:r>
        <w:rPr>
          <w:rFonts w:hint="eastAsia" w:ascii="Times New Roman" w:hAnsi="Times New Roman" w:eastAsia="仿宋_GB2312" w:cs="Times New Roman"/>
          <w:color w:val="auto"/>
          <w:sz w:val="32"/>
          <w:szCs w:val="32"/>
        </w:rPr>
        <w:t>A3</w:t>
      </w:r>
      <w:r>
        <w:rPr>
          <w:rFonts w:hint="eastAsia" w:ascii="仿宋_GB2312" w:hAnsi="Times New Roman" w:eastAsia="仿宋_GB2312" w:cs="Times New Roman"/>
          <w:color w:val="auto"/>
          <w:sz w:val="32"/>
          <w:szCs w:val="32"/>
        </w:rPr>
        <w:t>纸大小（</w:t>
      </w:r>
      <w:r>
        <w:rPr>
          <w:rFonts w:hint="eastAsia" w:ascii="Times New Roman" w:hAnsi="Times New Roman" w:eastAsia="仿宋_GB2312" w:cs="Times New Roman"/>
          <w:color w:val="auto"/>
          <w:sz w:val="32"/>
          <w:szCs w:val="32"/>
        </w:rPr>
        <w:t>29.7cm</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42cm</w:t>
      </w:r>
      <w:r>
        <w:rPr>
          <w:rFonts w:hint="eastAsia" w:ascii="仿宋_GB2312" w:hAnsi="Times New Roman" w:eastAsia="仿宋_GB2312" w:cs="Times New Roman"/>
          <w:color w:val="auto"/>
          <w:sz w:val="32"/>
          <w:szCs w:val="32"/>
        </w:rPr>
        <w:t>以内）。</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毛笔类作品用纸规格为四尺三裁至六尺整张宣纸（</w:t>
      </w:r>
      <w:r>
        <w:rPr>
          <w:rFonts w:ascii="Times New Roman" w:hAnsi="Times New Roman" w:eastAsia="仿宋_GB2312" w:cs="仿宋_GB2312"/>
          <w:color w:val="auto"/>
          <w:sz w:val="32"/>
          <w:szCs w:val="32"/>
        </w:rPr>
        <w:t>46cm×69cm</w:t>
      </w:r>
      <w:r>
        <w:rPr>
          <w:rFonts w:hint="eastAsia" w:ascii="仿宋_GB2312" w:hAnsi="Times New Roman" w:eastAsia="仿宋_GB2312" w:cs="Times New Roman"/>
          <w:color w:val="auto"/>
          <w:sz w:val="32"/>
          <w:szCs w:val="32"/>
        </w:rPr>
        <w:t>至</w:t>
      </w:r>
      <w:r>
        <w:rPr>
          <w:rFonts w:hint="eastAsia" w:ascii="Times New Roman" w:hAnsi="Times New Roman" w:eastAsia="仿宋_GB2312" w:cs="Times New Roman"/>
          <w:color w:val="auto"/>
          <w:sz w:val="32"/>
          <w:szCs w:val="32"/>
        </w:rPr>
        <w:t>95cm</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180cm</w:t>
      </w:r>
      <w:r>
        <w:rPr>
          <w:rFonts w:hint="eastAsia" w:ascii="仿宋_GB2312" w:hAnsi="Times New Roman" w:eastAsia="仿宋_GB2312" w:cs="Times New Roman"/>
          <w:color w:val="auto"/>
          <w:sz w:val="32"/>
          <w:szCs w:val="32"/>
        </w:rPr>
        <w:t>），一律为竖式，不得托裱。手卷、册页等形式不在参赛范围之内。</w:t>
      </w:r>
    </w:p>
    <w:p>
      <w:pPr>
        <w:widowControl/>
        <w:adjustRightInd w:val="0"/>
        <w:snapToGrid w:val="0"/>
        <w:spacing w:line="600" w:lineRule="exact"/>
        <w:ind w:firstLine="640" w:firstLineChars="200"/>
        <w:rPr>
          <w:rFonts w:ascii="Times New Roman" w:hAnsi="Times New Roman" w:eastAsia="楷体" w:cs="宋体"/>
          <w:color w:val="auto"/>
          <w:kern w:val="0"/>
          <w:sz w:val="32"/>
          <w:szCs w:val="32"/>
        </w:rPr>
      </w:pPr>
      <w:r>
        <w:rPr>
          <w:rFonts w:hint="eastAsia" w:ascii="楷体" w:hAnsi="楷体" w:eastAsia="楷体" w:cs="宋体"/>
          <w:color w:val="auto"/>
          <w:kern w:val="0"/>
          <w:sz w:val="32"/>
          <w:szCs w:val="32"/>
        </w:rPr>
        <w:t>（三）提交要求</w:t>
      </w:r>
    </w:p>
    <w:p>
      <w:pPr>
        <w:adjustRightInd w:val="0"/>
        <w:snapToGrid w:val="0"/>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Times New Roman" w:eastAsia="仿宋_GB2312" w:cs="Times New Roman"/>
          <w:color w:val="auto"/>
          <w:sz w:val="32"/>
          <w:szCs w:val="32"/>
        </w:rPr>
        <w:t>参赛作品应为</w:t>
      </w:r>
      <w:r>
        <w:rPr>
          <w:rFonts w:ascii="Times New Roman" w:hAnsi="Times New Roman" w:eastAsia="仿宋_GB2312" w:cs="仿宋_GB2312"/>
          <w:color w:val="auto"/>
          <w:sz w:val="32"/>
          <w:szCs w:val="32"/>
        </w:rPr>
        <w:t>202</w:t>
      </w:r>
      <w:r>
        <w:rPr>
          <w:rFonts w:hint="eastAsia" w:ascii="Times New Roman"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年新创作的作品，由参赛者独立完成。</w:t>
      </w:r>
      <w:r>
        <w:rPr>
          <w:rFonts w:hint="eastAsia" w:ascii="仿宋_GB2312" w:hAnsi="Times New Roman" w:eastAsia="仿宋_GB2312" w:cs="Times New Roman"/>
          <w:color w:val="auto"/>
          <w:sz w:val="32"/>
          <w:szCs w:val="32"/>
          <w:lang w:eastAsia="zh-CN"/>
        </w:rPr>
        <w:t>虽为</w:t>
      </w:r>
      <w:r>
        <w:rPr>
          <w:rFonts w:ascii="Times New Roman" w:hAnsi="Times New Roman" w:eastAsia="仿宋_GB2312" w:cs="仿宋_GB2312"/>
          <w:color w:val="auto"/>
          <w:sz w:val="32"/>
          <w:szCs w:val="32"/>
        </w:rPr>
        <w:t>202</w:t>
      </w:r>
      <w:r>
        <w:rPr>
          <w:rFonts w:hint="eastAsia" w:ascii="Times New Roman"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年新创作的作品</w:t>
      </w:r>
      <w:r>
        <w:rPr>
          <w:rFonts w:hint="eastAsia" w:ascii="仿宋_GB2312" w:hAnsi="Times New Roman" w:eastAsia="仿宋_GB2312" w:cs="Times New Roman"/>
          <w:color w:val="auto"/>
          <w:sz w:val="32"/>
          <w:szCs w:val="32"/>
          <w:lang w:eastAsia="zh-CN"/>
        </w:rPr>
        <w:t>，但不得与本人在</w:t>
      </w:r>
      <w:r>
        <w:rPr>
          <w:rFonts w:hint="eastAsia" w:ascii="仿宋_GB2312" w:hAnsi="仿宋_GB2312" w:eastAsia="仿宋_GB2312" w:cs="仿宋_GB2312"/>
          <w:color w:val="auto"/>
          <w:kern w:val="0"/>
          <w:sz w:val="32"/>
          <w:szCs w:val="32"/>
          <w:lang w:eastAsia="zh-CN"/>
        </w:rPr>
        <w:t>历年在省级及以上部门</w:t>
      </w:r>
      <w:r>
        <w:rPr>
          <w:rFonts w:hint="eastAsia" w:ascii="仿宋_GB2312" w:hAnsi="仿宋_GB2312" w:eastAsia="仿宋_GB2312" w:cs="仿宋_GB2312"/>
          <w:color w:val="auto"/>
          <w:kern w:val="0"/>
          <w:sz w:val="32"/>
          <w:szCs w:val="32"/>
          <w:lang w:val="en-US" w:eastAsia="zh-CN"/>
        </w:rPr>
        <w:t>组织（含委托组织）的竞赛中获奖作品雷同。</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硬笔类作品上传分辨率为</w:t>
      </w:r>
      <w:r>
        <w:rPr>
          <w:rFonts w:hint="eastAsia" w:ascii="Times New Roman" w:hAnsi="Times New Roman" w:eastAsia="仿宋_GB2312" w:cs="Times New Roman"/>
          <w:color w:val="auto"/>
          <w:sz w:val="32"/>
          <w:szCs w:val="32"/>
        </w:rPr>
        <w:t>300DPI</w:t>
      </w:r>
      <w:r>
        <w:rPr>
          <w:rFonts w:hint="eastAsia" w:ascii="仿宋_GB2312" w:hAnsi="Times New Roman" w:eastAsia="仿宋_GB2312" w:cs="Times New Roman"/>
          <w:color w:val="auto"/>
          <w:sz w:val="32"/>
          <w:szCs w:val="32"/>
        </w:rPr>
        <w:t>以上的扫描图片；毛笔类作品上传高清照片，格式为</w:t>
      </w:r>
      <w:r>
        <w:rPr>
          <w:rFonts w:ascii="Times New Roman" w:hAnsi="Times New Roman" w:eastAsia="仿宋_GB2312" w:cs="仿宋_GB2312"/>
          <w:color w:val="auto"/>
          <w:sz w:val="32"/>
          <w:szCs w:val="32"/>
        </w:rPr>
        <w:t>JPG</w:t>
      </w:r>
      <w:r>
        <w:rPr>
          <w:rFonts w:hint="eastAsia" w:ascii="仿宋_GB2312" w:hAnsi="Times New Roman" w:eastAsia="仿宋_GB2312" w:cs="Times New Roman"/>
          <w:color w:val="auto"/>
          <w:sz w:val="32"/>
          <w:szCs w:val="32"/>
        </w:rPr>
        <w:t>或</w:t>
      </w:r>
      <w:r>
        <w:rPr>
          <w:rFonts w:hint="eastAsia" w:ascii="Times New Roman" w:hAnsi="Times New Roman" w:eastAsia="仿宋_GB2312" w:cs="Times New Roman"/>
          <w:color w:val="auto"/>
          <w:sz w:val="32"/>
          <w:szCs w:val="32"/>
        </w:rPr>
        <w:t>JPEG</w:t>
      </w:r>
      <w:r>
        <w:rPr>
          <w:rFonts w:hint="eastAsia" w:ascii="仿宋_GB2312" w:hAnsi="Times New Roman" w:eastAsia="仿宋_GB2312" w:cs="Times New Roman"/>
          <w:color w:val="auto"/>
          <w:sz w:val="32"/>
          <w:szCs w:val="32"/>
        </w:rPr>
        <w:t>，大小为</w:t>
      </w:r>
      <w:r>
        <w:rPr>
          <w:rFonts w:hint="eastAsia" w:ascii="Times New Roman"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10M</w:t>
      </w:r>
      <w:r>
        <w:rPr>
          <w:rFonts w:hint="eastAsia" w:ascii="仿宋_GB2312" w:hAnsi="Times New Roman" w:eastAsia="仿宋_GB2312" w:cs="Times New Roman"/>
          <w:color w:val="auto"/>
          <w:sz w:val="32"/>
          <w:szCs w:val="32"/>
        </w:rPr>
        <w:t>，要求能体现作品整体效果与细节特点。</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楷体" w:hAnsi="楷体" w:eastAsia="楷体" w:cs="宋体"/>
          <w:color w:val="auto"/>
          <w:kern w:val="0"/>
          <w:sz w:val="32"/>
          <w:szCs w:val="32"/>
        </w:rPr>
        <w:t>（四）其他要求</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kern w:val="0"/>
          <w:sz w:val="32"/>
          <w:szCs w:val="32"/>
        </w:rPr>
        <w:t>按大赛官网提示，正确、规范填写参赛者姓名、作品名称、所在单位</w:t>
      </w:r>
      <w:r>
        <w:rPr>
          <w:rFonts w:hint="eastAsia" w:ascii="Times New Roman"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rPr>
        <w:t>学校等信息。填报作品名称时，不得使用繁体字、异体字。</w:t>
      </w:r>
      <w:r>
        <w:rPr>
          <w:rFonts w:hint="eastAsia" w:ascii="仿宋_GB2312" w:hAnsi="Times New Roman" w:eastAsia="仿宋_GB2312" w:cs="Times New Roman"/>
          <w:color w:val="auto"/>
          <w:sz w:val="32"/>
          <w:szCs w:val="32"/>
        </w:rPr>
        <w:t>作品进入评审阶段后，相关信息不得更改。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每人限报</w:t>
      </w: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件作品，限报</w:t>
      </w: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名指导教师。同一作品的参赛者不得同时署名该作品的指导教师。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同一名选手不得使用不同账号多次提交作品，</w:t>
      </w:r>
      <w:r>
        <w:rPr>
          <w:rFonts w:hint="eastAsia" w:ascii="仿宋_GB2312" w:hAnsi="仿宋_GB2312" w:eastAsia="仿宋_GB2312" w:cs="仿宋_GB2312"/>
          <w:sz w:val="32"/>
          <w:szCs w:val="32"/>
          <w:lang w:val="en-US" w:eastAsia="zh-CN"/>
        </w:rPr>
        <w:t>提交多件作品者取消参赛资格。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仿宋_GB2312"/>
          <w:color w:val="auto"/>
          <w:sz w:val="32"/>
          <w:szCs w:val="32"/>
        </w:rPr>
      </w:pPr>
      <w:r>
        <w:rPr>
          <w:rFonts w:hint="eastAsia" w:ascii="仿宋_GB2312" w:hAnsi="仿宋_GB2312" w:eastAsia="仿宋_GB2312" w:cs="仿宋_GB2312"/>
          <w:sz w:val="32"/>
          <w:szCs w:val="32"/>
          <w:lang w:val="en-US" w:eastAsia="zh-CN"/>
        </w:rPr>
        <w:t>违反上述规定要求提交的作品，一经发现直接予以淘汰。</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eastAsia="黑体" w:cs="黑体"/>
          <w:sz w:val="32"/>
          <w:szCs w:val="32"/>
          <w:lang w:val="en-US" w:eastAsia="zh-CN"/>
        </w:rPr>
      </w:pPr>
      <w:r>
        <w:rPr>
          <w:rFonts w:hint="eastAsia" w:eastAsia="黑体" w:cs="黑体"/>
          <w:sz w:val="32"/>
          <w:szCs w:val="32"/>
          <w:lang w:val="en-US" w:eastAsia="zh-CN"/>
        </w:rPr>
        <w:t>三、赛程安排</w:t>
      </w:r>
    </w:p>
    <w:p>
      <w:pPr>
        <w:widowControl/>
        <w:adjustRightInd w:val="0"/>
        <w:snapToGrid w:val="0"/>
        <w:spacing w:line="600" w:lineRule="exact"/>
        <w:ind w:firstLine="640" w:firstLineChars="200"/>
        <w:rPr>
          <w:rFonts w:hint="default" w:ascii="楷体" w:hAnsi="楷体" w:eastAsia="楷体" w:cs="宋体"/>
          <w:color w:val="auto"/>
          <w:kern w:val="0"/>
          <w:sz w:val="32"/>
          <w:szCs w:val="32"/>
          <w:lang w:val="en-US" w:eastAsia="zh-CN"/>
        </w:rPr>
      </w:pPr>
      <w:r>
        <w:rPr>
          <w:rFonts w:hint="eastAsia" w:ascii="楷体" w:hAnsi="楷体" w:eastAsia="楷体" w:cs="宋体"/>
          <w:color w:val="auto"/>
          <w:kern w:val="0"/>
          <w:sz w:val="32"/>
          <w:szCs w:val="32"/>
          <w:lang w:val="en-US" w:eastAsia="zh-CN"/>
        </w:rPr>
        <w:t>（一）省级初赛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分线上预赛、现场赛两个阶段。</w:t>
      </w:r>
    </w:p>
    <w:p>
      <w:pPr>
        <w:widowControl/>
        <w:shd w:val="clear" w:color="auto" w:fill="FFFFFF"/>
        <w:adjustRightInd w:val="0"/>
        <w:snapToGrid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val="en-US" w:eastAsia="zh-CN"/>
        </w:rPr>
        <w:t>1.</w:t>
      </w:r>
      <w:r>
        <w:rPr>
          <w:rFonts w:hint="eastAsia" w:ascii="仿宋_GB2312" w:hAnsi="Times New Roman" w:eastAsia="仿宋_GB2312" w:cs="Times New Roman"/>
          <w:b/>
          <w:bCs/>
          <w:color w:val="auto"/>
          <w:kern w:val="0"/>
          <w:sz w:val="32"/>
          <w:szCs w:val="32"/>
          <w:lang w:eastAsia="zh-CN"/>
        </w:rPr>
        <w:t>线上报名与提交作品：</w:t>
      </w:r>
      <w:r>
        <w:rPr>
          <w:rFonts w:hint="eastAsia" w:ascii="仿宋_GB2312" w:hAnsi="Times New Roman" w:eastAsia="仿宋_GB2312" w:cs="Times New Roman"/>
          <w:color w:val="auto"/>
          <w:kern w:val="0"/>
          <w:sz w:val="32"/>
          <w:szCs w:val="32"/>
          <w:lang w:val="en-US" w:eastAsia="zh-CN"/>
        </w:rPr>
        <w:t>5月1日零时至5月25日24时。</w:t>
      </w:r>
      <w:r>
        <w:rPr>
          <w:rFonts w:ascii="仿宋_GB2312" w:hAnsi="Times New Roman" w:eastAsia="仿宋_GB2312" w:cs="Times New Roman"/>
          <w:color w:val="auto"/>
          <w:sz w:val="32"/>
          <w:szCs w:val="32"/>
        </w:rPr>
        <w:t>参赛者登录</w:t>
      </w:r>
      <w:r>
        <w:rPr>
          <w:rFonts w:ascii="仿宋_GB2312" w:hAnsi="Times New Roman" w:eastAsia="仿宋_GB2312" w:cs="Times New Roman"/>
          <w:b/>
          <w:bCs/>
          <w:color w:val="auto"/>
          <w:sz w:val="32"/>
          <w:szCs w:val="32"/>
        </w:rPr>
        <w:t>大赛官网</w:t>
      </w:r>
      <w:r>
        <w:rPr>
          <w:rFonts w:hint="eastAsia" w:ascii="仿宋_GB2312" w:hAnsi="仿宋_GB2312" w:eastAsia="仿宋_GB2312" w:cs="仿宋_GB2312"/>
          <w:b/>
          <w:bCs/>
          <w:sz w:val="32"/>
          <w:szCs w:val="32"/>
          <w:lang w:val="en-US" w:eastAsia="zh-CN"/>
        </w:rPr>
        <w:t>https://jdsxj.eduyun.cn</w:t>
      </w:r>
      <w:r>
        <w:rPr>
          <w:rFonts w:ascii="仿宋_GB2312" w:hAnsi="Times New Roman" w:eastAsia="仿宋_GB2312" w:cs="Times New Roman"/>
          <w:color w:val="auto"/>
          <w:sz w:val="32"/>
          <w:szCs w:val="32"/>
        </w:rPr>
        <w:t>参加</w:t>
      </w:r>
      <w:r>
        <w:rPr>
          <w:rFonts w:hint="eastAsia" w:ascii="仿宋_GB2312" w:hAnsi="Times New Roman" w:eastAsia="仿宋_GB2312" w:cs="Times New Roman"/>
          <w:color w:val="auto"/>
          <w:sz w:val="32"/>
          <w:szCs w:val="32"/>
        </w:rPr>
        <w:t>语言文字知识及书法常识</w:t>
      </w:r>
      <w:r>
        <w:rPr>
          <w:rFonts w:ascii="仿宋_GB2312" w:hAnsi="Times New Roman" w:eastAsia="仿宋_GB2312" w:cs="Times New Roman"/>
          <w:color w:val="auto"/>
          <w:sz w:val="32"/>
          <w:szCs w:val="32"/>
        </w:rPr>
        <w:t>测评</w:t>
      </w:r>
      <w:r>
        <w:rPr>
          <w:rFonts w:hint="eastAsia" w:ascii="仿宋_GB2312" w:hAnsi="Times New Roman" w:eastAsia="仿宋_GB2312" w:cs="Times New Roman"/>
          <w:color w:val="auto"/>
          <w:sz w:val="32"/>
          <w:szCs w:val="32"/>
        </w:rPr>
        <w:t>。测评</w:t>
      </w:r>
      <w:r>
        <w:rPr>
          <w:rFonts w:ascii="仿宋_GB2312" w:hAnsi="Times New Roman" w:eastAsia="仿宋_GB2312" w:cs="Times New Roman"/>
          <w:color w:val="auto"/>
          <w:sz w:val="32"/>
          <w:szCs w:val="32"/>
        </w:rPr>
        <w:t>可</w:t>
      </w:r>
      <w:r>
        <w:rPr>
          <w:rFonts w:hint="eastAsia" w:ascii="仿宋_GB2312" w:hAnsi="Times New Roman" w:eastAsia="仿宋_GB2312" w:cs="Times New Roman"/>
          <w:color w:val="auto"/>
          <w:sz w:val="32"/>
          <w:szCs w:val="32"/>
        </w:rPr>
        <w:t>多</w:t>
      </w:r>
      <w:r>
        <w:rPr>
          <w:rFonts w:ascii="仿宋_GB2312" w:hAnsi="Times New Roman" w:eastAsia="仿宋_GB2312" w:cs="Times New Roman"/>
          <w:color w:val="auto"/>
          <w:sz w:val="32"/>
          <w:szCs w:val="32"/>
        </w:rPr>
        <w:t>次进行，系统确定最高分为最终成绩（</w:t>
      </w:r>
      <w:r>
        <w:rPr>
          <w:rFonts w:hint="eastAsia" w:ascii="仿宋_GB2312" w:hAnsi="Times New Roman" w:eastAsia="仿宋_GB2312" w:cs="Times New Roman"/>
          <w:color w:val="auto"/>
          <w:sz w:val="32"/>
          <w:szCs w:val="32"/>
        </w:rPr>
        <w:t>测评</w:t>
      </w:r>
      <w:r>
        <w:rPr>
          <w:rFonts w:ascii="仿宋_GB2312" w:hAnsi="Times New Roman" w:eastAsia="仿宋_GB2312" w:cs="Times New Roman"/>
          <w:color w:val="auto"/>
          <w:sz w:val="32"/>
          <w:szCs w:val="32"/>
        </w:rPr>
        <w:t>成绩不计入复赛）</w:t>
      </w:r>
      <w:r>
        <w:rPr>
          <w:rFonts w:hint="eastAsia" w:ascii="仿宋_GB2312"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60</w:t>
      </w:r>
      <w:r>
        <w:rPr>
          <w:rFonts w:ascii="仿宋_GB2312" w:hAnsi="Times New Roman" w:eastAsia="仿宋_GB2312" w:cs="Times New Roman"/>
          <w:color w:val="auto"/>
          <w:sz w:val="32"/>
          <w:szCs w:val="32"/>
        </w:rPr>
        <w:t>分以上</w:t>
      </w:r>
      <w:r>
        <w:rPr>
          <w:rFonts w:hint="eastAsia" w:ascii="仿宋_GB2312" w:hAnsi="Times New Roman" w:eastAsia="仿宋_GB2312" w:cs="Times New Roman"/>
          <w:color w:val="auto"/>
          <w:sz w:val="32"/>
          <w:szCs w:val="32"/>
        </w:rPr>
        <w:t>为测评</w:t>
      </w:r>
      <w:r>
        <w:rPr>
          <w:rFonts w:ascii="仿宋_GB2312" w:hAnsi="Times New Roman" w:eastAsia="仿宋_GB2312" w:cs="Times New Roman"/>
          <w:color w:val="auto"/>
          <w:sz w:val="32"/>
          <w:szCs w:val="32"/>
        </w:rPr>
        <w:t>合格</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合格者</w:t>
      </w:r>
      <w:r>
        <w:rPr>
          <w:rFonts w:hint="eastAsia" w:ascii="仿宋_GB2312" w:hAnsi="Times New Roman" w:eastAsia="仿宋_GB2312" w:cs="Times New Roman"/>
          <w:color w:val="auto"/>
          <w:sz w:val="32"/>
          <w:szCs w:val="32"/>
          <w:lang w:eastAsia="zh-CN"/>
        </w:rPr>
        <w:t>获得</w:t>
      </w:r>
      <w:r>
        <w:rPr>
          <w:rFonts w:hint="eastAsia" w:ascii="仿宋_GB2312" w:hAnsi="Times New Roman" w:eastAsia="仿宋_GB2312" w:cs="Times New Roman"/>
          <w:color w:val="auto"/>
          <w:sz w:val="32"/>
          <w:szCs w:val="32"/>
        </w:rPr>
        <w:t>报名</w:t>
      </w:r>
      <w:r>
        <w:rPr>
          <w:rFonts w:hint="eastAsia" w:ascii="仿宋_GB2312" w:hAnsi="Times New Roman" w:eastAsia="仿宋_GB2312" w:cs="Times New Roman"/>
          <w:color w:val="auto"/>
          <w:sz w:val="32"/>
          <w:szCs w:val="32"/>
          <w:lang w:eastAsia="zh-CN"/>
        </w:rPr>
        <w:t>资格。测评合格后，</w:t>
      </w:r>
      <w:r>
        <w:rPr>
          <w:rFonts w:hint="eastAsia" w:ascii="仿宋_GB2312" w:hAnsi="Times New Roman" w:eastAsia="仿宋_GB2312" w:cs="Times New Roman"/>
          <w:color w:val="auto"/>
          <w:sz w:val="32"/>
          <w:szCs w:val="32"/>
          <w:u w:val="none"/>
        </w:rPr>
        <w:t>参赛</w:t>
      </w:r>
      <w:r>
        <w:rPr>
          <w:rFonts w:hint="eastAsia" w:ascii="仿宋_GB2312" w:hAnsi="Times New Roman" w:eastAsia="仿宋_GB2312" w:cs="Times New Roman"/>
          <w:color w:val="auto"/>
          <w:sz w:val="32"/>
          <w:szCs w:val="32"/>
          <w:u w:val="none"/>
          <w:lang w:eastAsia="zh-CN"/>
        </w:rPr>
        <w:t>者将</w:t>
      </w:r>
      <w:r>
        <w:rPr>
          <w:rFonts w:hint="eastAsia" w:ascii="仿宋_GB2312" w:hAnsi="Times New Roman" w:eastAsia="仿宋_GB2312" w:cs="Times New Roman"/>
          <w:color w:val="auto"/>
          <w:sz w:val="32"/>
          <w:szCs w:val="32"/>
          <w:u w:val="none"/>
        </w:rPr>
        <w:t>作品图片上</w:t>
      </w:r>
      <w:r>
        <w:rPr>
          <w:rFonts w:hint="eastAsia" w:ascii="仿宋_GB2312" w:hAnsi="Times New Roman" w:eastAsia="仿宋_GB2312" w:cs="Times New Roman"/>
          <w:color w:val="auto"/>
          <w:sz w:val="32"/>
          <w:szCs w:val="32"/>
          <w:u w:val="none"/>
          <w:lang w:val="en-US" w:eastAsia="zh-CN"/>
        </w:rPr>
        <w:t>传至</w:t>
      </w:r>
      <w:r>
        <w:rPr>
          <w:rFonts w:hint="eastAsia" w:ascii="仿宋_GB2312" w:hAnsi="Times New Roman" w:eastAsia="仿宋_GB2312" w:cs="Times New Roman"/>
          <w:color w:val="auto"/>
          <w:sz w:val="32"/>
          <w:szCs w:val="32"/>
          <w:u w:val="none"/>
        </w:rPr>
        <w:t>大赛官网。</w:t>
      </w:r>
      <w:r>
        <w:rPr>
          <w:rFonts w:hint="eastAsia" w:ascii="仿宋_GB2312" w:hAnsi="仿宋_GB2312" w:eastAsia="仿宋_GB2312" w:cs="仿宋_GB2312"/>
          <w:sz w:val="32"/>
          <w:szCs w:val="32"/>
          <w:lang w:val="en-US" w:eastAsia="zh-CN"/>
        </w:rPr>
        <w:t>超过规定时间，系统自动关闭，系统不再接收上传作品。请各位选手适当提前上传作品，</w:t>
      </w:r>
      <w:r>
        <w:rPr>
          <w:rFonts w:hint="eastAsia" w:ascii="仿宋_GB2312" w:hAnsi="仿宋_GB2312" w:eastAsia="仿宋_GB2312" w:cs="仿宋_GB2312"/>
          <w:b/>
          <w:bCs/>
          <w:sz w:val="32"/>
          <w:szCs w:val="32"/>
          <w:lang w:val="en-US" w:eastAsia="zh-CN"/>
        </w:rPr>
        <w:t>谨防最后时段网络系统拥挤而错失报送机会</w:t>
      </w:r>
      <w:r>
        <w:rPr>
          <w:rFonts w:hint="eastAsia" w:ascii="仿宋_GB2312" w:hAnsi="仿宋_GB2312" w:eastAsia="仿宋_GB2312" w:cs="仿宋_GB2312"/>
          <w:sz w:val="32"/>
          <w:szCs w:val="32"/>
          <w:lang w:val="en-US" w:eastAsia="zh-CN"/>
        </w:rPr>
        <w:t>。</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为进一步浸润书法文化，鼓励参赛者阅读，自主报名时开通图书推荐功能，每位参赛者</w:t>
      </w:r>
      <w:r>
        <w:rPr>
          <w:rFonts w:hint="eastAsia" w:ascii="仿宋_GB2312" w:hAnsi="Times New Roman" w:eastAsia="仿宋_GB2312" w:cs="Times New Roman"/>
          <w:color w:val="auto"/>
          <w:sz w:val="32"/>
          <w:szCs w:val="32"/>
          <w:lang w:val="en-US" w:eastAsia="zh-CN"/>
        </w:rPr>
        <w:t>可</w:t>
      </w:r>
      <w:r>
        <w:rPr>
          <w:rFonts w:hint="eastAsia" w:ascii="仿宋_GB2312" w:hAnsi="Times New Roman" w:eastAsia="仿宋_GB2312" w:cs="Times New Roman"/>
          <w:color w:val="auto"/>
          <w:sz w:val="32"/>
          <w:szCs w:val="32"/>
        </w:rPr>
        <w:t>推荐一本自己喜爱的图书并写出推荐语，以增进阅读交流。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val="en-US" w:eastAsia="zh-CN"/>
        </w:rPr>
        <w:t>2.线上评审：</w:t>
      </w:r>
      <w:r>
        <w:rPr>
          <w:rFonts w:hint="eastAsia" w:ascii="仿宋_GB2312" w:hAnsi="Times New Roman" w:eastAsia="仿宋_GB2312" w:cs="Times New Roman"/>
          <w:color w:val="auto"/>
          <w:kern w:val="0"/>
          <w:sz w:val="32"/>
          <w:szCs w:val="32"/>
          <w:lang w:val="en-US" w:eastAsia="zh-CN"/>
        </w:rPr>
        <w:t>5月26日至6月20日。包括对提交的作品进行内容与形式审查、专家线上评审。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val="en-US" w:eastAsia="zh-CN"/>
        </w:rPr>
        <w:t>3.现场赛：</w:t>
      </w:r>
      <w:r>
        <w:rPr>
          <w:rFonts w:hint="eastAsia" w:ascii="仿宋_GB2312" w:hAnsi="仿宋_GB2312" w:eastAsia="仿宋_GB2312" w:cs="仿宋_GB2312"/>
          <w:color w:val="auto"/>
          <w:kern w:val="0"/>
          <w:sz w:val="32"/>
          <w:szCs w:val="32"/>
          <w:lang w:val="en-US" w:eastAsia="zh-CN"/>
        </w:rPr>
        <w:t>6月30日（星期日）。线上评审</w:t>
      </w:r>
      <w:r>
        <w:rPr>
          <w:rFonts w:hint="eastAsia" w:ascii="仿宋_GB2312" w:hAnsi="仿宋_GB2312" w:eastAsia="仿宋_GB2312" w:cs="仿宋_GB2312"/>
          <w:sz w:val="32"/>
          <w:szCs w:val="32"/>
          <w:lang w:val="en-US" w:eastAsia="zh-CN"/>
        </w:rPr>
        <w:t>排名靠前的作品将获得参加现场赛资格，具体名单将另文通知。</w:t>
      </w:r>
      <w:r>
        <w:rPr>
          <w:rFonts w:hint="eastAsia" w:ascii="仿宋_GB2312" w:hAnsi="仿宋_GB2312" w:eastAsia="仿宋_GB2312" w:cs="仿宋_GB2312"/>
          <w:sz w:val="32"/>
          <w:szCs w:val="32"/>
          <w:highlight w:val="none"/>
          <w:lang w:val="en-US" w:eastAsia="zh-CN"/>
        </w:rPr>
        <w:t>现场赛安排在泉州师范学院举办，获得现场赛资格的选手须携带本人参赛作品原件、有效身份证件参赛。纸质作品在现场赛时由泉州师范学院统一收回，统一寄送国赛组委会。纸质作品不予退还。现场赛有关事宜将另文通知。部分小学生组优秀作品将在《小学生拼音报》上刊载展示。</w:t>
      </w:r>
      <w:r>
        <w:rPr>
          <w:rFonts w:hint="eastAsia" w:ascii="仿宋_GB2312" w:hAnsi="仿宋_GB2312" w:eastAsia="仿宋_GB2312" w:cs="仿宋_GB2312"/>
          <w:sz w:val="32"/>
          <w:szCs w:val="32"/>
          <w:lang w:val="en-US" w:eastAsia="zh-CN"/>
        </w:rPr>
        <w:t>入选现场赛的选手若不按时到现场参赛，视为主动弃权，将不能获得省赛任何奖项。</w:t>
      </w:r>
    </w:p>
    <w:p>
      <w:pPr>
        <w:widowControl/>
        <w:shd w:val="clear" w:color="auto" w:fill="FFFFFF"/>
        <w:adjustRightInd w:val="0"/>
        <w:snapToGrid w:val="0"/>
        <w:spacing w:line="600" w:lineRule="exact"/>
        <w:ind w:firstLine="643"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val="en-US" w:eastAsia="zh-CN"/>
        </w:rPr>
        <w:t>4.公布参加国赛名单：</w:t>
      </w:r>
      <w:r>
        <w:rPr>
          <w:rFonts w:hint="eastAsia" w:ascii="仿宋_GB2312" w:hAnsi="Times New Roman" w:eastAsia="仿宋_GB2312" w:cs="Times New Roman"/>
          <w:color w:val="auto"/>
          <w:kern w:val="0"/>
          <w:sz w:val="32"/>
          <w:szCs w:val="32"/>
          <w:lang w:val="en-US" w:eastAsia="zh-CN"/>
        </w:rPr>
        <w:t>7月8日前。我省本届比赛使用国赛报名系统，因此参加国赛时不需要重新报送作品。</w:t>
      </w:r>
    </w:p>
    <w:p>
      <w:pPr>
        <w:widowControl/>
        <w:adjustRightInd w:val="0"/>
        <w:snapToGrid w:val="0"/>
        <w:spacing w:line="600" w:lineRule="exact"/>
        <w:ind w:firstLine="640" w:firstLineChars="200"/>
        <w:rPr>
          <w:rFonts w:ascii="Times New Roman" w:hAnsi="Times New Roman" w:eastAsia="楷体" w:cs="宋体"/>
          <w:color w:val="auto"/>
          <w:kern w:val="0"/>
          <w:sz w:val="32"/>
          <w:szCs w:val="32"/>
        </w:rPr>
      </w:pPr>
      <w:r>
        <w:rPr>
          <w:rFonts w:hint="eastAsia" w:ascii="楷体" w:hAnsi="楷体" w:eastAsia="楷体" w:cs="宋体"/>
          <w:color w:val="auto"/>
          <w:kern w:val="0"/>
          <w:sz w:val="32"/>
          <w:szCs w:val="32"/>
        </w:rPr>
        <w:t>（</w:t>
      </w:r>
      <w:r>
        <w:rPr>
          <w:rFonts w:hint="eastAsia" w:ascii="楷体" w:hAnsi="楷体" w:eastAsia="楷体" w:cs="宋体"/>
          <w:color w:val="auto"/>
          <w:kern w:val="0"/>
          <w:sz w:val="32"/>
          <w:szCs w:val="32"/>
          <w:lang w:eastAsia="zh-CN"/>
        </w:rPr>
        <w:t>二</w:t>
      </w:r>
      <w:r>
        <w:rPr>
          <w:rFonts w:hint="eastAsia" w:ascii="楷体" w:hAnsi="楷体" w:eastAsia="楷体" w:cs="宋体"/>
          <w:color w:val="auto"/>
          <w:kern w:val="0"/>
          <w:sz w:val="32"/>
          <w:szCs w:val="32"/>
        </w:rPr>
        <w:t>）</w:t>
      </w:r>
      <w:r>
        <w:rPr>
          <w:rFonts w:hint="eastAsia" w:ascii="楷体" w:hAnsi="楷体" w:eastAsia="楷体" w:cs="宋体"/>
          <w:color w:val="auto"/>
          <w:kern w:val="0"/>
          <w:sz w:val="32"/>
          <w:szCs w:val="32"/>
          <w:lang w:eastAsia="zh-CN"/>
        </w:rPr>
        <w:t>国赛</w:t>
      </w:r>
      <w:r>
        <w:rPr>
          <w:rFonts w:hint="eastAsia" w:ascii="楷体" w:hAnsi="楷体" w:eastAsia="楷体" w:cs="宋体"/>
          <w:color w:val="auto"/>
          <w:kern w:val="0"/>
          <w:sz w:val="32"/>
          <w:szCs w:val="32"/>
        </w:rPr>
        <w:t>决赛评审：</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hint="eastAsia" w:ascii="Times New Roman" w:hAnsi="Times New Roman" w:eastAsia="仿宋_GB2312" w:cs="Times New Roman"/>
          <w:color w:val="auto"/>
          <w:kern w:val="0"/>
          <w:sz w:val="32"/>
          <w:szCs w:val="32"/>
        </w:rPr>
        <w:t>8</w:t>
      </w:r>
      <w:r>
        <w:rPr>
          <w:rFonts w:ascii="楷体" w:hAnsi="楷体" w:eastAsia="楷体" w:cs="宋体"/>
          <w:color w:val="auto"/>
          <w:kern w:val="0"/>
          <w:sz w:val="32"/>
          <w:szCs w:val="32"/>
        </w:rPr>
        <w:t>月</w:t>
      </w:r>
      <w:r>
        <w:rPr>
          <w:rFonts w:hint="eastAsia" w:ascii="楷体" w:hAnsi="楷体" w:eastAsia="楷体" w:cs="宋体"/>
          <w:color w:val="auto"/>
          <w:kern w:val="0"/>
          <w:sz w:val="32"/>
          <w:szCs w:val="32"/>
        </w:rPr>
        <w:t>至</w:t>
      </w:r>
      <w:r>
        <w:rPr>
          <w:rFonts w:hint="eastAsia" w:ascii="Times New Roman" w:hAnsi="Times New Roman" w:eastAsia="仿宋_GB2312" w:cs="Times New Roman"/>
          <w:color w:val="auto"/>
          <w:kern w:val="0"/>
          <w:sz w:val="32"/>
          <w:szCs w:val="32"/>
        </w:rPr>
        <w:t>9</w:t>
      </w:r>
      <w:r>
        <w:rPr>
          <w:rFonts w:ascii="楷体" w:hAnsi="楷体" w:eastAsia="楷体" w:cs="宋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分赛项执委会组织专家对纸质作品进行评审，确定获奖作品及等次。</w:t>
      </w:r>
    </w:p>
    <w:p>
      <w:pPr>
        <w:adjustRightInd w:val="0"/>
        <w:snapToGrid w:val="0"/>
        <w:spacing w:line="600" w:lineRule="exact"/>
        <w:ind w:firstLine="640" w:firstLineChars="200"/>
        <w:rPr>
          <w:rFonts w:ascii="Times New Roman" w:hAnsi="Times New Roman" w:eastAsia="楷体" w:cs="宋体"/>
          <w:color w:val="auto"/>
          <w:kern w:val="0"/>
          <w:sz w:val="32"/>
          <w:szCs w:val="32"/>
        </w:rPr>
      </w:pPr>
      <w:r>
        <w:rPr>
          <w:rFonts w:hint="eastAsia" w:ascii="楷体" w:hAnsi="楷体" w:eastAsia="楷体" w:cs="宋体"/>
          <w:color w:val="auto"/>
          <w:kern w:val="0"/>
          <w:sz w:val="32"/>
          <w:szCs w:val="32"/>
        </w:rPr>
        <w:t>（</w:t>
      </w:r>
      <w:r>
        <w:rPr>
          <w:rFonts w:hint="eastAsia" w:ascii="楷体" w:hAnsi="楷体" w:eastAsia="楷体" w:cs="宋体"/>
          <w:color w:val="auto"/>
          <w:kern w:val="0"/>
          <w:sz w:val="32"/>
          <w:szCs w:val="32"/>
          <w:lang w:eastAsia="zh-CN"/>
        </w:rPr>
        <w:t>三</w:t>
      </w:r>
      <w:r>
        <w:rPr>
          <w:rFonts w:hint="eastAsia" w:ascii="楷体" w:hAnsi="楷体" w:eastAsia="楷体" w:cs="宋体"/>
          <w:color w:val="auto"/>
          <w:kern w:val="0"/>
          <w:sz w:val="32"/>
          <w:szCs w:val="32"/>
        </w:rPr>
        <w:t>）</w:t>
      </w:r>
      <w:r>
        <w:rPr>
          <w:rFonts w:hint="eastAsia" w:ascii="楷体" w:hAnsi="楷体" w:eastAsia="楷体" w:cs="宋体"/>
          <w:color w:val="auto"/>
          <w:kern w:val="0"/>
          <w:sz w:val="32"/>
          <w:szCs w:val="32"/>
          <w:lang w:eastAsia="zh-CN"/>
        </w:rPr>
        <w:t>国赛</w:t>
      </w:r>
      <w:r>
        <w:rPr>
          <w:rFonts w:hint="eastAsia" w:ascii="楷体" w:hAnsi="楷体" w:eastAsia="楷体" w:cs="宋体"/>
          <w:color w:val="auto"/>
          <w:kern w:val="0"/>
          <w:sz w:val="32"/>
          <w:szCs w:val="32"/>
        </w:rPr>
        <w:t>成果展示：</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hint="eastAsia" w:ascii="Times New Roman" w:hAnsi="Times New Roman" w:eastAsia="仿宋_GB2312" w:cs="Times New Roman"/>
          <w:color w:val="auto"/>
          <w:kern w:val="0"/>
          <w:sz w:val="32"/>
          <w:szCs w:val="32"/>
        </w:rPr>
        <w:t>10</w:t>
      </w:r>
      <w:r>
        <w:rPr>
          <w:rFonts w:ascii="楷体" w:hAnsi="楷体" w:eastAsia="楷体" w:cs="宋体"/>
          <w:color w:val="auto"/>
          <w:kern w:val="0"/>
          <w:sz w:val="32"/>
          <w:szCs w:val="32"/>
        </w:rPr>
        <w:t>月至</w:t>
      </w:r>
      <w:r>
        <w:rPr>
          <w:rFonts w:ascii="Times New Roman" w:hAnsi="Times New Roman" w:eastAsia="仿宋_GB2312" w:cs="Times New Roman"/>
          <w:color w:val="auto"/>
          <w:kern w:val="0"/>
          <w:sz w:val="32"/>
          <w:szCs w:val="32"/>
        </w:rPr>
        <w:t>12</w:t>
      </w:r>
      <w:r>
        <w:rPr>
          <w:rFonts w:ascii="楷体" w:hAnsi="楷体" w:eastAsia="楷体" w:cs="宋体"/>
          <w:color w:val="auto"/>
          <w:kern w:val="0"/>
          <w:sz w:val="32"/>
          <w:szCs w:val="32"/>
        </w:rPr>
        <w:t>月</w:t>
      </w:r>
    </w:p>
    <w:p>
      <w:pPr>
        <w:adjustRightInd w:val="0"/>
        <w:snapToGrid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举办“笔墨中国”汉字书写大赛获奖作品展示活动、书写视频展示活动。</w:t>
      </w:r>
    </w:p>
    <w:p>
      <w:pPr>
        <w:adjustRightInd w:val="0"/>
        <w:snapToGrid w:val="0"/>
        <w:spacing w:line="600" w:lineRule="exact"/>
        <w:ind w:firstLine="640" w:firstLineChars="200"/>
        <w:rPr>
          <w:rFonts w:ascii="Times New Roman" w:hAnsi="Times New Roman" w:eastAsia="宋体" w:cs="Times New Roman"/>
          <w:color w:val="auto"/>
          <w:sz w:val="21"/>
          <w:szCs w:val="21"/>
        </w:rPr>
      </w:pPr>
      <w:r>
        <w:rPr>
          <w:rFonts w:hint="eastAsia" w:ascii="仿宋_GB2312" w:hAnsi="Times New Roman" w:eastAsia="仿宋_GB2312" w:cs="Times New Roman"/>
          <w:color w:val="auto"/>
          <w:sz w:val="32"/>
          <w:szCs w:val="32"/>
        </w:rPr>
        <w:t>关于各赛段名单公示、决赛具体要求等未尽事宜均通过大赛官网发布通知。</w:t>
      </w:r>
    </w:p>
    <w:p>
      <w:pPr>
        <w:widowControl/>
        <w:shd w:val="clear" w:color="auto" w:fill="FFFFFF"/>
        <w:adjustRightInd w:val="0"/>
        <w:snapToGrid w:val="0"/>
        <w:spacing w:line="600" w:lineRule="exact"/>
        <w:ind w:firstLine="640"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省赛解释权归省语委办，国赛解释权归赛事组委会。</w:t>
      </w:r>
    </w:p>
    <w:p>
      <w:pPr>
        <w:adjustRightInd w:val="0"/>
        <w:snapToGrid w:val="0"/>
        <w:spacing w:line="600" w:lineRule="exact"/>
        <w:ind w:firstLine="640" w:firstLineChars="200"/>
        <w:rPr>
          <w:rFonts w:hint="eastAsia" w:ascii="仿宋_GB2312" w:hAnsi="Times New Roman" w:eastAsia="仿宋_GB2312" w:cs="Times New Roman"/>
          <w:color w:val="auto"/>
          <w:sz w:val="32"/>
          <w:szCs w:val="32"/>
        </w:rPr>
      </w:pPr>
    </w:p>
    <w:p>
      <w:pPr>
        <w:adjustRightInd w:val="0"/>
        <w:snapToGrid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省赛</w:t>
      </w:r>
      <w:r>
        <w:rPr>
          <w:rFonts w:hint="eastAsia" w:ascii="仿宋_GB2312" w:hAnsi="Times New Roman" w:eastAsia="仿宋_GB2312" w:cs="Times New Roman"/>
          <w:color w:val="auto"/>
          <w:sz w:val="32"/>
          <w:szCs w:val="32"/>
        </w:rPr>
        <w:t>联系人：</w:t>
      </w:r>
    </w:p>
    <w:p>
      <w:pPr>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eastAsia="zh-CN"/>
        </w:rPr>
        <w:t>省语委办</w:t>
      </w:r>
      <w:r>
        <w:rPr>
          <w:rFonts w:hint="eastAsia" w:ascii="仿宋_GB2312" w:hAnsi="Times New Roman" w:eastAsia="仿宋_GB2312" w:cs="Times New Roman"/>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lang w:eastAsia="zh-CN"/>
        </w:rPr>
        <w:t>黄晓莉</w:t>
      </w:r>
      <w:r>
        <w:rPr>
          <w:rFonts w:hint="eastAsia" w:ascii="仿宋_GB2312" w:hAnsi="Times New Roman" w:eastAsia="仿宋_GB2312" w:cs="Times New Roman"/>
          <w:color w:val="auto"/>
          <w:kern w:val="0"/>
          <w:sz w:val="32"/>
          <w:szCs w:val="32"/>
          <w:lang w:val="en-US" w:eastAsia="zh-CN"/>
        </w:rPr>
        <w:t xml:space="preserve"> 0591-87091318</w:t>
      </w:r>
    </w:p>
    <w:p>
      <w:pPr>
        <w:adjustRightInd w:val="0"/>
        <w:snapToGrid w:val="0"/>
        <w:spacing w:line="600" w:lineRule="exact"/>
        <w:ind w:firstLine="616" w:firstLineChars="200"/>
        <w:rPr>
          <w:rFonts w:hint="eastAsia" w:ascii="仿宋_GB2312" w:hAnsi="Times New Roman" w:eastAsia="仿宋_GB2312" w:cs="Times New Roman"/>
          <w:color w:val="auto"/>
          <w:spacing w:val="-6"/>
          <w:kern w:val="0"/>
          <w:sz w:val="32"/>
          <w:szCs w:val="32"/>
          <w:lang w:val="en-US" w:eastAsia="zh-CN"/>
        </w:rPr>
      </w:pPr>
      <w:r>
        <w:rPr>
          <w:rFonts w:hint="eastAsia" w:ascii="仿宋_GB2312" w:hAnsi="Times New Roman" w:eastAsia="仿宋_GB2312" w:cs="Times New Roman"/>
          <w:color w:val="auto"/>
          <w:spacing w:val="-6"/>
          <w:kern w:val="0"/>
          <w:sz w:val="32"/>
          <w:szCs w:val="32"/>
          <w:lang w:val="en-US" w:eastAsia="zh-CN"/>
        </w:rPr>
        <w:t>泉州师范学院李宏涛 18849405575 负责小学生硬笔组</w:t>
      </w:r>
    </w:p>
    <w:p>
      <w:pPr>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泉州师范学院郭虹静 13960277440 负责中学生、大学生、教师、社会人员硬笔组</w:t>
      </w:r>
    </w:p>
    <w:p>
      <w:pPr>
        <w:adjustRightInd w:val="0"/>
        <w:snapToGrid w:val="0"/>
        <w:spacing w:line="600" w:lineRule="exact"/>
        <w:ind w:firstLine="640"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泉州师范学院李辉江 18804833050 负责软笔组</w:t>
      </w:r>
    </w:p>
    <w:p>
      <w:pPr>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国赛联系人：</w:t>
      </w:r>
    </w:p>
    <w:p>
      <w:pPr>
        <w:adjustRightInd w:val="0"/>
        <w:snapToGrid w:val="0"/>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Times New Roman" w:eastAsia="仿宋_GB2312" w:cs="Times New Roman"/>
          <w:color w:val="auto"/>
          <w:sz w:val="32"/>
          <w:szCs w:val="32"/>
        </w:rPr>
        <w:t>首都师范大学王老师、祖老师，西泠印社出版社潘老师、吴老师</w:t>
      </w:r>
      <w:r>
        <w:rPr>
          <w:rFonts w:hint="eastAsia" w:ascii="仿宋_GB2312" w:hAnsi="Times New Roman" w:eastAsia="仿宋_GB2312" w:cs="Times New Roman"/>
          <w:color w:val="auto"/>
          <w:kern w:val="0"/>
          <w:sz w:val="32"/>
          <w:szCs w:val="32"/>
          <w:lang w:val="en-US" w:eastAsia="zh-CN"/>
        </w:rPr>
        <w:t>010-88512948，0571-87243273，0571-86079739（工作日9:00—17:00接听咨询），邮 箱：3629@cnu.edu.cn。</w:t>
      </w:r>
    </w:p>
    <w:p>
      <w:pPr>
        <w:keepNext w:val="0"/>
        <w:keepLines w:val="0"/>
        <w:pageBreakBefore w:val="0"/>
        <w:kinsoku/>
        <w:wordWrap/>
        <w:overflowPunct/>
        <w:topLinePunct w:val="0"/>
        <w:bidi w:val="0"/>
        <w:adjustRightInd w:val="0"/>
        <w:snapToGrid w:val="0"/>
        <w:spacing w:line="560" w:lineRule="exact"/>
        <w:textAlignment w:val="auto"/>
        <w:rPr>
          <w:rFonts w:hint="eastAsia" w:ascii="黑体" w:hAnsi="黑体" w:eastAsia="黑体" w:cs="黑体"/>
          <w:sz w:val="32"/>
          <w:szCs w:val="28"/>
        </w:rPr>
      </w:pPr>
      <w:r>
        <w:rPr>
          <w:rFonts w:hint="eastAsia" w:ascii="黑体" w:hAnsi="黑体" w:eastAsia="黑体" w:cs="黑体"/>
          <w:bCs/>
          <w:lang w:val="en-US"/>
        </w:rPr>
        <w:br w:type="page"/>
      </w:r>
    </w:p>
    <w:p>
      <w:pPr>
        <w:keepNext w:val="0"/>
        <w:keepLines w:val="0"/>
        <w:pageBreakBefore w:val="0"/>
        <w:kinsoku/>
        <w:wordWrap/>
        <w:overflowPunct/>
        <w:topLinePunct w:val="0"/>
        <w:bidi w:val="0"/>
        <w:adjustRightInd w:val="0"/>
        <w:snapToGrid w:val="0"/>
        <w:spacing w:line="560" w:lineRule="exact"/>
        <w:textAlignment w:val="auto"/>
        <w:rPr>
          <w:rFonts w:hint="eastAsia" w:ascii="黑体" w:hAnsi="黑体" w:eastAsia="黑体" w:cs="黑体"/>
          <w:sz w:val="32"/>
          <w:szCs w:val="28"/>
        </w:rPr>
      </w:pPr>
      <w:r>
        <w:rPr>
          <w:rFonts w:hint="eastAsia" w:ascii="黑体" w:hAnsi="黑体" w:eastAsia="黑体" w:cs="黑体"/>
          <w:sz w:val="32"/>
          <w:szCs w:val="28"/>
        </w:rPr>
        <w:t>附件3</w:t>
      </w:r>
    </w:p>
    <w:p>
      <w:pPr>
        <w:pStyle w:val="2"/>
        <w:rPr>
          <w:rFonts w:hint="eastAsia"/>
        </w:rPr>
      </w:pPr>
    </w:p>
    <w:p>
      <w:pPr>
        <w:adjustRightInd w:val="0"/>
        <w:snapToGrid w:val="0"/>
        <w:spacing w:line="600" w:lineRule="exact"/>
        <w:jc w:val="center"/>
        <w:rPr>
          <w:rFonts w:ascii="Times New Roman" w:hAnsi="Times New Roman" w:eastAsia="方正小标宋简体" w:cs="方正小标宋简体"/>
          <w:color w:val="auto"/>
          <w:sz w:val="44"/>
          <w:szCs w:val="44"/>
        </w:rPr>
      </w:pPr>
      <w:r>
        <w:rPr>
          <w:rFonts w:hint="eastAsia" w:ascii="方正小标宋简体" w:hAnsi="Times New Roman" w:eastAsia="方正小标宋简体" w:cs="Times New Roman"/>
          <w:color w:val="auto"/>
          <w:sz w:val="44"/>
          <w:szCs w:val="44"/>
        </w:rPr>
        <w:t>第六届中华经典诵写讲大赛</w:t>
      </w:r>
    </w:p>
    <w:p>
      <w:pPr>
        <w:adjustRightInd w:val="0"/>
        <w:snapToGrid w:val="0"/>
        <w:spacing w:line="600" w:lineRule="exact"/>
        <w:jc w:val="center"/>
        <w:rPr>
          <w:rFonts w:ascii="Times New Roman" w:hAnsi="Times New Roman" w:eastAsia="方正小标宋简体" w:cs="方正小标宋简体"/>
          <w:color w:val="auto"/>
          <w:sz w:val="44"/>
          <w:szCs w:val="44"/>
        </w:rPr>
      </w:pPr>
      <w:r>
        <w:rPr>
          <w:rFonts w:hint="eastAsia" w:ascii="方正小标宋简体" w:hAnsi="Times New Roman" w:eastAsia="方正小标宋简体" w:cs="Times New Roman"/>
          <w:color w:val="auto"/>
          <w:sz w:val="44"/>
          <w:szCs w:val="44"/>
        </w:rPr>
        <w:t>“诗教中国”诗词讲解大赛方案</w:t>
      </w:r>
    </w:p>
    <w:p>
      <w:pPr>
        <w:widowControl w:val="0"/>
        <w:spacing w:before="0" w:beforeAutospacing="0" w:after="0" w:afterAutospacing="0" w:line="600" w:lineRule="exact"/>
        <w:ind w:firstLine="600" w:firstLineChars="200"/>
        <w:jc w:val="left"/>
        <w:rPr>
          <w:rFonts w:ascii="Times New Roman" w:hAnsi="Times New Roman" w:eastAsia="宋体" w:cs="Times New Roman"/>
          <w:color w:val="auto"/>
          <w:kern w:val="0"/>
          <w:sz w:val="30"/>
          <w:szCs w:val="30"/>
          <w:lang w:val="en-US" w:eastAsia="zh-CN" w:bidi="ar-SA"/>
        </w:rPr>
      </w:pPr>
      <w:r>
        <w:rPr>
          <w:rFonts w:ascii="Times New Roman" w:hAnsi="Times New Roman" w:eastAsia="宋体" w:cs="Times New Roman"/>
          <w:color w:val="auto"/>
          <w:kern w:val="0"/>
          <w:sz w:val="30"/>
          <w:szCs w:val="30"/>
          <w:lang w:val="en-US" w:eastAsia="zh-CN" w:bidi="ar-SA"/>
        </w:rPr>
        <w:t xml:space="preserve"> </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为传承弘扬中华优秀</w:t>
      </w:r>
      <w:r>
        <w:rPr>
          <w:rFonts w:hint="eastAsia" w:ascii="仿宋_GB2312" w:hAnsi="Times New Roman" w:eastAsia="仿宋_GB2312" w:cs="Times New Roman"/>
          <w:color w:val="auto"/>
          <w:kern w:val="0"/>
          <w:sz w:val="32"/>
          <w:szCs w:val="32"/>
          <w:lang w:val="en-US" w:eastAsia="zh-CN"/>
        </w:rPr>
        <w:t>语言</w:t>
      </w:r>
      <w:r>
        <w:rPr>
          <w:rFonts w:hint="eastAsia" w:ascii="仿宋_GB2312" w:hAnsi="Times New Roman" w:eastAsia="仿宋_GB2312" w:cs="Times New Roman"/>
          <w:color w:val="auto"/>
          <w:kern w:val="0"/>
          <w:sz w:val="32"/>
          <w:szCs w:val="32"/>
        </w:rPr>
        <w:t>文化，</w:t>
      </w:r>
      <w:r>
        <w:rPr>
          <w:rFonts w:ascii="仿宋_GB2312" w:hAnsi="Times New Roman" w:eastAsia="仿宋_GB2312" w:cs="Times New Roman"/>
          <w:color w:val="auto"/>
          <w:kern w:val="0"/>
          <w:sz w:val="32"/>
          <w:szCs w:val="32"/>
        </w:rPr>
        <w:t>深入实施</w:t>
      </w:r>
      <w:r>
        <w:rPr>
          <w:rFonts w:hint="eastAsia" w:ascii="仿宋_GB2312" w:hAnsi="Times New Roman" w:eastAsia="仿宋_GB2312" w:cs="Times New Roman"/>
          <w:color w:val="auto"/>
          <w:kern w:val="0"/>
          <w:sz w:val="32"/>
          <w:szCs w:val="32"/>
          <w:lang w:eastAsia="zh-CN"/>
        </w:rPr>
        <w:t>“</w:t>
      </w:r>
      <w:r>
        <w:rPr>
          <w:rFonts w:ascii="仿宋_GB2312" w:hAnsi="Times New Roman" w:eastAsia="仿宋_GB2312" w:cs="Times New Roman"/>
          <w:color w:val="auto"/>
          <w:kern w:val="0"/>
          <w:sz w:val="32"/>
          <w:szCs w:val="32"/>
        </w:rPr>
        <w:t>典耀中华</w:t>
      </w:r>
      <w:r>
        <w:rPr>
          <w:rFonts w:hint="eastAsia" w:ascii="仿宋_GB2312" w:hAnsi="Times New Roman" w:eastAsia="仿宋_GB2312" w:cs="Times New Roman"/>
          <w:color w:val="auto"/>
          <w:kern w:val="0"/>
          <w:sz w:val="32"/>
          <w:szCs w:val="32"/>
          <w:lang w:eastAsia="zh-CN"/>
        </w:rPr>
        <w:t>”</w:t>
      </w:r>
      <w:r>
        <w:rPr>
          <w:rFonts w:ascii="仿宋_GB2312" w:hAnsi="Times New Roman" w:eastAsia="仿宋_GB2312" w:cs="Times New Roman"/>
          <w:color w:val="auto"/>
          <w:kern w:val="0"/>
          <w:sz w:val="32"/>
          <w:szCs w:val="32"/>
        </w:rPr>
        <w:t>主题读书行动，</w:t>
      </w:r>
      <w:r>
        <w:rPr>
          <w:rFonts w:hint="eastAsia" w:ascii="仿宋_GB2312" w:hAnsi="Times New Roman" w:eastAsia="仿宋_GB2312" w:cs="Times New Roman"/>
          <w:color w:val="auto"/>
          <w:kern w:val="0"/>
          <w:sz w:val="32"/>
          <w:szCs w:val="32"/>
        </w:rPr>
        <w:t>充分挖掘中华经典诗词中所蕴含的民族正气、爱国情怀、道德品质和艺术魅力，</w:t>
      </w:r>
      <w:r>
        <w:rPr>
          <w:rFonts w:ascii="仿宋_GB2312" w:hAnsi="Times New Roman" w:eastAsia="仿宋_GB2312" w:cs="Times New Roman"/>
          <w:color w:val="auto"/>
          <w:kern w:val="0"/>
          <w:sz w:val="32"/>
          <w:szCs w:val="32"/>
        </w:rPr>
        <w:t>特委托北京师范大学、高等教育出版社承办</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诗教中国</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诗词讲解大赛</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以下简称讲解大赛），并制定方案如下。</w:t>
      </w:r>
    </w:p>
    <w:p>
      <w:pPr>
        <w:widowControl w:val="0"/>
        <w:adjustRightInd w:val="0"/>
        <w:snapToGrid w:val="0"/>
        <w:spacing w:before="0" w:beforeAutospacing="0" w:after="0" w:afterAutospacing="0" w:line="600" w:lineRule="exact"/>
        <w:ind w:firstLine="640" w:firstLineChars="200"/>
        <w:jc w:val="left"/>
        <w:rPr>
          <w:rFonts w:ascii="Times New Roman" w:hAnsi="Times New Roman" w:eastAsia="黑体" w:cs="仿宋_GB2312"/>
          <w:bCs/>
          <w:color w:val="auto"/>
          <w:kern w:val="0"/>
          <w:sz w:val="32"/>
          <w:szCs w:val="32"/>
          <w:lang w:val="en-US" w:eastAsia="zh-CN" w:bidi="ar-SA"/>
        </w:rPr>
      </w:pPr>
      <w:r>
        <w:rPr>
          <w:rFonts w:hint="eastAsia" w:ascii="黑体" w:hAnsi="黑体" w:eastAsia="黑体" w:cs="仿宋_GB2312"/>
          <w:bCs/>
          <w:color w:val="auto"/>
          <w:kern w:val="0"/>
          <w:sz w:val="32"/>
          <w:szCs w:val="32"/>
          <w:lang w:val="en-US" w:eastAsia="zh-CN" w:bidi="ar-SA"/>
        </w:rPr>
        <w:t>一、参赛对象与组别</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参赛对象为在校大学生、留学生及全国大中小学校在职教师。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ascii="仿宋_GB2312" w:hAnsi="Times New Roman" w:eastAsia="仿宋_GB2312" w:cs="Times New Roman"/>
          <w:color w:val="auto"/>
          <w:kern w:val="0"/>
          <w:sz w:val="32"/>
          <w:szCs w:val="32"/>
        </w:rPr>
        <w:t>分为小学教师组、中学教师组（含中职教师）、大学教师组（含高职教师）、大学生组（含高职学生、研究生）、留学生组，共</w:t>
      </w:r>
      <w:r>
        <w:rPr>
          <w:rFonts w:ascii="Times New Roman" w:hAnsi="Times New Roman" w:eastAsia="仿宋_GB2312" w:cs="Times New Roman"/>
          <w:color w:val="auto"/>
          <w:kern w:val="0"/>
          <w:sz w:val="32"/>
          <w:szCs w:val="32"/>
        </w:rPr>
        <w:t>5</w:t>
      </w:r>
      <w:r>
        <w:rPr>
          <w:rFonts w:ascii="仿宋_GB2312" w:hAnsi="Times New Roman" w:eastAsia="仿宋_GB2312" w:cs="Times New Roman"/>
          <w:color w:val="auto"/>
          <w:kern w:val="0"/>
          <w:sz w:val="32"/>
          <w:szCs w:val="32"/>
        </w:rPr>
        <w:t>个组别。</w:t>
      </w:r>
    </w:p>
    <w:p>
      <w:pPr>
        <w:adjustRightInd w:val="0"/>
        <w:snapToGrid w:val="0"/>
        <w:spacing w:line="600" w:lineRule="exact"/>
        <w:ind w:firstLine="640" w:firstLineChars="200"/>
        <w:rPr>
          <w:rFonts w:ascii="Times New Roman" w:hAnsi="Times New Roman" w:eastAsia="黑体" w:cs="仿宋_GB2312"/>
          <w:bCs/>
          <w:color w:val="auto"/>
          <w:sz w:val="32"/>
          <w:szCs w:val="32"/>
        </w:rPr>
      </w:pPr>
      <w:r>
        <w:rPr>
          <w:rFonts w:hint="eastAsia" w:ascii="黑体" w:hAnsi="黑体" w:eastAsia="黑体" w:cs="仿宋_GB2312"/>
          <w:bCs/>
          <w:color w:val="auto"/>
          <w:sz w:val="32"/>
          <w:szCs w:val="32"/>
        </w:rPr>
        <w:t>二、参赛要求</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（一）内容要求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ascii="仿宋_GB2312" w:hAnsi="Times New Roman" w:eastAsia="仿宋_GB2312" w:cs="Times New Roman"/>
          <w:color w:val="auto"/>
          <w:kern w:val="0"/>
          <w:sz w:val="32"/>
          <w:szCs w:val="32"/>
        </w:rPr>
        <w:t>讲解须使用国家通用语言文字，内容应为列入教育部中小学</w:t>
      </w:r>
      <w:r>
        <w:rPr>
          <w:rFonts w:hint="eastAsia" w:ascii="仿宋_GB2312" w:hAnsi="Times New Roman" w:eastAsia="仿宋_GB2312" w:cs="Times New Roman"/>
          <w:color w:val="auto"/>
          <w:kern w:val="0"/>
          <w:sz w:val="32"/>
          <w:szCs w:val="32"/>
        </w:rPr>
        <w:t>（含中职）</w:t>
      </w:r>
      <w:r>
        <w:rPr>
          <w:rFonts w:ascii="仿宋_GB2312" w:hAnsi="Times New Roman" w:eastAsia="仿宋_GB2312" w:cs="Times New Roman"/>
          <w:color w:val="auto"/>
          <w:kern w:val="0"/>
          <w:sz w:val="32"/>
          <w:szCs w:val="32"/>
        </w:rPr>
        <w:t>统编语文教材、普通高等教育国家级规划教材及高等职业教育国家规划教材的大学语文教材中的一首经典诗词作品。</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参赛教师应广泛阅读相关书籍，按照课堂教学相关要求，遵循诗词教育基本规律和学术规范，录制以诗词教学为主要内容的微课视频。</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参赛大学生及留学生应广泛阅读相关书籍，结合个人生活经验与感受，讲解诗词作品，并阐述诗词的意义与价值，使用多媒体及其他创新形式录制讲解视频。</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（二）形式要求</w:t>
      </w:r>
    </w:p>
    <w:p>
      <w:pPr>
        <w:widowControl/>
        <w:shd w:val="clear" w:color="auto" w:fill="FFFFFF"/>
        <w:adjustRightInd w:val="0"/>
        <w:snapToGrid w:val="0"/>
        <w:spacing w:line="600" w:lineRule="exact"/>
        <w:ind w:firstLine="640" w:firstLineChars="200"/>
        <w:rPr>
          <w:rFonts w:ascii="仿宋_GB2312"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参赛作品要求为</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rPr>
        <w:t>4</w:t>
      </w:r>
      <w:r>
        <w:rPr>
          <w:rFonts w:hint="eastAsia" w:ascii="仿宋_GB2312" w:hAnsi="Times New Roman" w:eastAsia="仿宋_GB2312" w:cs="Times New Roman"/>
          <w:color w:val="auto"/>
          <w:kern w:val="0"/>
          <w:sz w:val="32"/>
          <w:szCs w:val="32"/>
        </w:rPr>
        <w:t>年新创作录制的视频，横屏拍摄，</w:t>
      </w:r>
      <w:r>
        <w:rPr>
          <w:rFonts w:ascii="仿宋_GB2312" w:hAnsi="Times New Roman" w:eastAsia="仿宋_GB2312" w:cs="仿宋_GB2312"/>
          <w:color w:val="auto"/>
          <w:kern w:val="0"/>
          <w:sz w:val="32"/>
          <w:szCs w:val="32"/>
        </w:rPr>
        <w:t>格式为</w:t>
      </w:r>
      <w:r>
        <w:rPr>
          <w:rFonts w:ascii="Times New Roman" w:hAnsi="Times New Roman" w:eastAsia="仿宋_GB2312" w:cs="Times New Roman"/>
          <w:color w:val="auto"/>
          <w:kern w:val="0"/>
          <w:sz w:val="32"/>
          <w:szCs w:val="32"/>
        </w:rPr>
        <w:t>MP4</w:t>
      </w:r>
      <w:r>
        <w:rPr>
          <w:rFonts w:ascii="仿宋_GB2312" w:hAnsi="Times New Roman" w:eastAsia="仿宋_GB2312" w:cs="仿宋_GB2312"/>
          <w:color w:val="auto"/>
          <w:kern w:val="0"/>
          <w:sz w:val="32"/>
          <w:szCs w:val="32"/>
        </w:rPr>
        <w:t>，</w:t>
      </w:r>
      <w:r>
        <w:rPr>
          <w:rFonts w:hint="eastAsia" w:ascii="仿宋_GB2312" w:hAnsi="Times New Roman" w:eastAsia="仿宋_GB2312" w:cs="Times New Roman"/>
          <w:color w:val="auto"/>
          <w:kern w:val="0"/>
          <w:sz w:val="32"/>
          <w:szCs w:val="32"/>
        </w:rPr>
        <w:t>长度为</w:t>
      </w:r>
      <w:r>
        <w:rPr>
          <w:rFonts w:ascii="Times New Roman" w:hAnsi="Times New Roman" w:eastAsia="仿宋_GB2312" w:cs="Times New Roman"/>
          <w:color w:val="auto"/>
          <w:kern w:val="0"/>
          <w:sz w:val="32"/>
          <w:szCs w:val="32"/>
        </w:rPr>
        <w:t>5</w:t>
      </w:r>
      <w:r>
        <w:rPr>
          <w:rFonts w:hint="eastAsia" w:ascii="仿宋_GB2312"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8</w:t>
      </w:r>
      <w:r>
        <w:rPr>
          <w:rFonts w:hint="eastAsia" w:ascii="仿宋_GB2312" w:hAnsi="Times New Roman" w:eastAsia="仿宋_GB2312" w:cs="Times New Roman"/>
          <w:color w:val="auto"/>
          <w:kern w:val="0"/>
          <w:sz w:val="32"/>
          <w:szCs w:val="32"/>
        </w:rPr>
        <w:t>分钟，</w:t>
      </w:r>
      <w:r>
        <w:rPr>
          <w:rFonts w:ascii="仿宋_GB2312" w:hAnsi="Times New Roman" w:eastAsia="仿宋_GB2312" w:cs="仿宋_GB2312"/>
          <w:color w:val="auto"/>
          <w:kern w:val="0"/>
          <w:sz w:val="32"/>
          <w:szCs w:val="32"/>
        </w:rPr>
        <w:t>清晰度不低于</w:t>
      </w:r>
      <w:r>
        <w:rPr>
          <w:rFonts w:ascii="Times New Roman" w:hAnsi="Times New Roman" w:eastAsia="仿宋_GB2312" w:cs="Times New Roman"/>
          <w:color w:val="auto"/>
          <w:kern w:val="0"/>
          <w:sz w:val="32"/>
          <w:szCs w:val="32"/>
        </w:rPr>
        <w:t>720P</w:t>
      </w:r>
      <w:r>
        <w:rPr>
          <w:rFonts w:ascii="仿宋_GB2312" w:hAnsi="Times New Roman" w:eastAsia="仿宋_GB2312" w:cs="仿宋_GB2312"/>
          <w:color w:val="auto"/>
          <w:kern w:val="0"/>
          <w:sz w:val="32"/>
          <w:szCs w:val="32"/>
        </w:rPr>
        <w:t>，大小不超过</w:t>
      </w:r>
      <w:r>
        <w:rPr>
          <w:rFonts w:ascii="Times New Roman" w:hAnsi="Times New Roman" w:eastAsia="仿宋_GB2312" w:cs="Times New Roman"/>
          <w:color w:val="auto"/>
          <w:kern w:val="0"/>
          <w:sz w:val="32"/>
          <w:szCs w:val="32"/>
        </w:rPr>
        <w:t>700MB</w:t>
      </w:r>
      <w:r>
        <w:rPr>
          <w:rFonts w:hint="eastAsia" w:ascii="仿宋_GB2312" w:hAnsi="Times New Roman" w:eastAsia="仿宋_GB2312" w:cs="Times New Roman"/>
          <w:color w:val="auto"/>
          <w:kern w:val="0"/>
          <w:sz w:val="32"/>
          <w:szCs w:val="32"/>
        </w:rPr>
        <w:t>，</w:t>
      </w:r>
      <w:r>
        <w:rPr>
          <w:rFonts w:ascii="仿宋_GB2312" w:hAnsi="Times New Roman" w:eastAsia="仿宋_GB2312" w:cs="仿宋_GB2312"/>
          <w:color w:val="auto"/>
          <w:kern w:val="0"/>
          <w:sz w:val="32"/>
          <w:szCs w:val="32"/>
        </w:rPr>
        <w:t>图像、声音清晰，不抖动、无噪音</w:t>
      </w:r>
      <w:r>
        <w:rPr>
          <w:rFonts w:hint="eastAsia" w:ascii="仿宋_GB2312" w:hAnsi="Times New Roman" w:eastAsia="仿宋_GB2312" w:cs="Times New Roman"/>
          <w:color w:val="auto"/>
          <w:kern w:val="0"/>
          <w:sz w:val="32"/>
          <w:szCs w:val="32"/>
        </w:rPr>
        <w:t>，参赛者须出镜</w:t>
      </w:r>
      <w:r>
        <w:rPr>
          <w:rFonts w:ascii="仿宋_GB2312" w:hAnsi="Times New Roman" w:eastAsia="仿宋_GB2312" w:cs="仿宋_GB2312"/>
          <w:color w:val="auto"/>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视频开头以文字方式展示作品名称、组别等信息，信息须正确、规范，与赛事平台填报信息一致。</w:t>
      </w:r>
      <w:r>
        <w:rPr>
          <w:rFonts w:hint="eastAsia" w:ascii="仿宋_GB2312" w:hAnsi="Times New Roman" w:eastAsia="仿宋_GB2312" w:cs="Times New Roman"/>
          <w:color w:val="auto"/>
          <w:kern w:val="0"/>
          <w:sz w:val="32"/>
          <w:szCs w:val="32"/>
        </w:rPr>
        <w:t>不可出现参赛者姓名、指导教师姓名、学校或单位等信息。视频文字建议使用方正字库字体或其他有版权的字体。</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（三）提交要求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每人限报</w:t>
      </w:r>
      <w:r>
        <w:rPr>
          <w:rFonts w:ascii="Times New Roman"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件作品，限报</w:t>
      </w:r>
      <w:r>
        <w:rPr>
          <w:rFonts w:ascii="Times New Roman"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名指导教师。同一作品的参赛者不得同时署名该作品的指导教师。</w:t>
      </w:r>
      <w:r>
        <w:rPr>
          <w:rFonts w:hint="eastAsia" w:ascii="仿宋_GB2312" w:hAnsi="Times New Roman" w:eastAsia="仿宋_GB2312" w:cs="Times New Roman"/>
          <w:color w:val="auto"/>
          <w:sz w:val="32"/>
          <w:szCs w:val="32"/>
        </w:rPr>
        <w:t>作品进入评审阶段后，相关信息不得更改。</w:t>
      </w:r>
    </w:p>
    <w:p>
      <w:pPr>
        <w:widowControl/>
        <w:adjustRightInd w:val="0"/>
        <w:snapToGrid w:val="0"/>
        <w:spacing w:line="600" w:lineRule="exact"/>
        <w:ind w:firstLine="640" w:firstLineChars="200"/>
        <w:rPr>
          <w:rFonts w:ascii="Times New Roman" w:hAnsi="Times New Roman" w:eastAsia="黑体" w:cs="宋体"/>
          <w:b/>
          <w:bCs/>
          <w:color w:val="auto"/>
          <w:kern w:val="0"/>
          <w:sz w:val="32"/>
          <w:szCs w:val="32"/>
        </w:rPr>
      </w:pPr>
      <w:r>
        <w:rPr>
          <w:rFonts w:hint="eastAsia" w:ascii="黑体" w:hAnsi="黑体" w:eastAsia="黑体" w:cs="宋体"/>
          <w:color w:val="auto"/>
          <w:kern w:val="0"/>
          <w:sz w:val="32"/>
          <w:szCs w:val="32"/>
        </w:rPr>
        <w:t>三、赛程安排</w:t>
      </w:r>
    </w:p>
    <w:p>
      <w:pPr>
        <w:widowControl/>
        <w:shd w:val="clear" w:color="auto" w:fill="FFFFFF"/>
        <w:adjustRightInd w:val="0"/>
        <w:snapToGrid w:val="0"/>
        <w:spacing w:line="600" w:lineRule="exact"/>
        <w:ind w:firstLine="640" w:firstLineChars="200"/>
        <w:rPr>
          <w:rFonts w:hint="eastAsia" w:ascii="楷体" w:hAnsi="楷体" w:eastAsia="楷体" w:cs="Times New Roman"/>
          <w:color w:val="auto"/>
          <w:kern w:val="0"/>
          <w:sz w:val="32"/>
          <w:szCs w:val="32"/>
        </w:rPr>
      </w:pPr>
      <w:r>
        <w:rPr>
          <w:rFonts w:hint="eastAsia" w:ascii="楷体" w:hAnsi="楷体" w:eastAsia="楷体" w:cs="Times New Roman"/>
          <w:color w:val="auto"/>
          <w:kern w:val="0"/>
          <w:sz w:val="32"/>
          <w:szCs w:val="32"/>
        </w:rPr>
        <w:t>（一）初赛：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4</w:t>
      </w:r>
      <w:r>
        <w:rPr>
          <w:rFonts w:ascii="楷体" w:hAnsi="楷体" w:eastAsia="楷体" w:cs="楷体"/>
          <w:color w:val="auto"/>
          <w:kern w:val="0"/>
          <w:sz w:val="32"/>
          <w:szCs w:val="32"/>
        </w:rPr>
        <w:t>月至</w:t>
      </w:r>
      <w:r>
        <w:rPr>
          <w:rFonts w:hint="eastAsia" w:ascii="Times New Roman" w:hAnsi="Times New Roman" w:eastAsia="楷体" w:cs="Times New Roman"/>
          <w:color w:val="auto"/>
          <w:kern w:val="0"/>
          <w:sz w:val="32"/>
          <w:szCs w:val="32"/>
        </w:rPr>
        <w:t>5</w:t>
      </w:r>
      <w:r>
        <w:rPr>
          <w:rFonts w:hint="eastAsia" w:ascii="楷体" w:hAnsi="楷体" w:eastAsia="楷体" w:cs="Times New Roman"/>
          <w:color w:val="auto"/>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北京、天津、山西、吉林、上海、浙江、湖北、湖南、广东、广西、四川、贵州、宁夏等</w:t>
      </w:r>
      <w:r>
        <w:rPr>
          <w:rFonts w:hint="eastAsia" w:ascii="Times New Roman" w:hAnsi="Times New Roman" w:eastAsia="仿宋_GB2312" w:cs="Times New Roman"/>
          <w:color w:val="auto"/>
          <w:kern w:val="0"/>
          <w:sz w:val="32"/>
          <w:szCs w:val="32"/>
        </w:rPr>
        <w:t>13</w:t>
      </w:r>
      <w:r>
        <w:rPr>
          <w:rFonts w:hint="eastAsia" w:ascii="仿宋_GB2312" w:hAnsi="Times New Roman" w:eastAsia="仿宋_GB2312" w:cs="Times New Roman"/>
          <w:color w:val="auto"/>
          <w:kern w:val="0"/>
          <w:sz w:val="32"/>
          <w:szCs w:val="32"/>
        </w:rPr>
        <w:t>个赛区举办赛区初赛。参赛者按赛区通知要求报名参赛，完成知识测评，并提交作品。</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各赛区须组织参赛者登录大赛官网参加语言文字知识及</w:t>
      </w:r>
      <w:r>
        <w:rPr>
          <w:rFonts w:hint="eastAsia" w:ascii="Times New Roman" w:hAnsi="Times New Roman" w:eastAsia="仿宋_GB2312" w:cs="仿宋_GB2312"/>
          <w:color w:val="auto"/>
          <w:kern w:val="0"/>
          <w:sz w:val="32"/>
          <w:szCs w:val="32"/>
          <w:lang w:val="en-US" w:eastAsia="zh-CN"/>
        </w:rPr>
        <w:t>诗词</w:t>
      </w:r>
      <w:r>
        <w:rPr>
          <w:rFonts w:hint="eastAsia" w:ascii="Times New Roman" w:hAnsi="Times New Roman" w:eastAsia="仿宋_GB2312" w:cs="仿宋_GB2312"/>
          <w:color w:val="auto"/>
          <w:kern w:val="0"/>
          <w:sz w:val="32"/>
          <w:szCs w:val="32"/>
        </w:rPr>
        <w:t>常识</w:t>
      </w:r>
      <w:r>
        <w:rPr>
          <w:rFonts w:hint="eastAsia" w:ascii="Times New Roman" w:hAnsi="Times New Roman" w:eastAsia="仿宋_GB2312" w:cs="仿宋_GB2312"/>
          <w:color w:val="auto"/>
          <w:kern w:val="0"/>
          <w:sz w:val="32"/>
          <w:szCs w:val="32"/>
          <w:highlight w:val="none"/>
        </w:rPr>
        <w:t>测</w:t>
      </w:r>
      <w:r>
        <w:rPr>
          <w:rFonts w:hint="eastAsia" w:ascii="Times New Roman" w:hAnsi="Times New Roman" w:eastAsia="仿宋_GB2312" w:cs="仿宋_GB2312"/>
          <w:color w:val="auto"/>
          <w:kern w:val="0"/>
          <w:sz w:val="32"/>
          <w:szCs w:val="32"/>
        </w:rPr>
        <w:t>评。测评可</w:t>
      </w:r>
      <w:r>
        <w:rPr>
          <w:rFonts w:hint="eastAsia" w:ascii="Times New Roman" w:hAnsi="Times New Roman" w:eastAsia="仿宋_GB2312" w:cs="仿宋_GB2312"/>
          <w:color w:val="auto"/>
          <w:kern w:val="0"/>
          <w:sz w:val="32"/>
          <w:szCs w:val="32"/>
          <w:lang w:val="en-US" w:eastAsia="zh-CN"/>
        </w:rPr>
        <w:t>进行</w:t>
      </w:r>
      <w:r>
        <w:rPr>
          <w:rFonts w:hint="eastAsia" w:ascii="Times New Roman" w:hAnsi="Times New Roman" w:eastAsia="仿宋_GB2312" w:cs="仿宋_GB2312"/>
          <w:color w:val="auto"/>
          <w:kern w:val="0"/>
          <w:sz w:val="32"/>
          <w:szCs w:val="32"/>
        </w:rPr>
        <w:t>3次，系统将以最高分作为最终成绩。</w:t>
      </w:r>
      <w:r>
        <w:rPr>
          <w:rFonts w:hint="eastAsia" w:ascii="Times New Roman" w:hAnsi="Times New Roman" w:eastAsia="仿宋_GB2312" w:cs="仿宋_GB2312"/>
          <w:color w:val="auto"/>
          <w:kern w:val="0"/>
          <w:sz w:val="32"/>
          <w:szCs w:val="32"/>
          <w:lang w:val="en-US" w:eastAsia="zh-CN"/>
        </w:rPr>
        <w:t>各赛区</w:t>
      </w:r>
      <w:r>
        <w:rPr>
          <w:rFonts w:hint="eastAsia" w:ascii="Times New Roman" w:hAnsi="Times New Roman" w:eastAsia="仿宋_GB2312" w:cs="仿宋_GB2312"/>
          <w:color w:val="auto"/>
          <w:kern w:val="0"/>
          <w:sz w:val="32"/>
          <w:szCs w:val="32"/>
        </w:rPr>
        <w:t>根据初赛测评成绩排名确定入围复赛人员（初赛测评成绩不作为复赛评分依据）。</w:t>
      </w:r>
    </w:p>
    <w:p>
      <w:pPr>
        <w:widowControl/>
        <w:shd w:val="clear" w:color="auto" w:fill="FFFFFF"/>
        <w:adjustRightInd w:val="0"/>
        <w:snapToGrid w:val="0"/>
        <w:spacing w:line="600" w:lineRule="exact"/>
        <w:ind w:firstLine="640" w:firstLineChars="200"/>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不组织赛区初赛的地区，参赛者登录大赛官网，按照参赛指引自主完成报名，并参加</w:t>
      </w:r>
      <w:r>
        <w:rPr>
          <w:rFonts w:hint="eastAsia" w:ascii="Times New Roman" w:hAnsi="Times New Roman" w:eastAsia="仿宋_GB2312" w:cs="仿宋_GB2312"/>
          <w:color w:val="auto"/>
          <w:kern w:val="0"/>
          <w:sz w:val="32"/>
          <w:szCs w:val="32"/>
        </w:rPr>
        <w:t>语言文字知识及</w:t>
      </w:r>
      <w:r>
        <w:rPr>
          <w:rFonts w:hint="eastAsia" w:ascii="Times New Roman" w:hAnsi="Times New Roman" w:eastAsia="仿宋_GB2312" w:cs="仿宋_GB2312"/>
          <w:color w:val="auto"/>
          <w:kern w:val="0"/>
          <w:sz w:val="32"/>
          <w:szCs w:val="32"/>
          <w:lang w:val="en-US" w:eastAsia="zh-CN"/>
        </w:rPr>
        <w:t>诗词</w:t>
      </w:r>
      <w:r>
        <w:rPr>
          <w:rFonts w:hint="eastAsia" w:ascii="Times New Roman" w:hAnsi="Times New Roman" w:eastAsia="仿宋_GB2312" w:cs="仿宋_GB2312"/>
          <w:color w:val="auto"/>
          <w:kern w:val="0"/>
          <w:sz w:val="32"/>
          <w:szCs w:val="32"/>
        </w:rPr>
        <w:t>常识</w:t>
      </w:r>
      <w:r>
        <w:rPr>
          <w:rFonts w:hint="eastAsia" w:ascii="Times New Roman" w:hAnsi="Times New Roman" w:eastAsia="仿宋_GB2312" w:cs="仿宋_GB2312"/>
          <w:color w:val="auto"/>
          <w:kern w:val="0"/>
          <w:sz w:val="32"/>
          <w:szCs w:val="32"/>
          <w:lang w:val="en-US" w:eastAsia="zh-CN"/>
        </w:rPr>
        <w:t>初赛</w:t>
      </w:r>
      <w:r>
        <w:rPr>
          <w:rFonts w:hint="eastAsia" w:ascii="Times New Roman" w:hAnsi="Times New Roman" w:eastAsia="仿宋_GB2312" w:cs="仿宋_GB2312"/>
          <w:color w:val="auto"/>
          <w:kern w:val="0"/>
          <w:sz w:val="32"/>
          <w:szCs w:val="32"/>
          <w:highlight w:val="none"/>
        </w:rPr>
        <w:t>测</w:t>
      </w:r>
      <w:r>
        <w:rPr>
          <w:rFonts w:hint="eastAsia" w:ascii="Times New Roman" w:hAnsi="Times New Roman" w:eastAsia="仿宋_GB2312" w:cs="仿宋_GB2312"/>
          <w:color w:val="auto"/>
          <w:kern w:val="0"/>
          <w:sz w:val="32"/>
          <w:szCs w:val="32"/>
        </w:rPr>
        <w:t>评</w:t>
      </w: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测评</w:t>
      </w:r>
      <w:r>
        <w:rPr>
          <w:rFonts w:hint="eastAsia" w:ascii="Times New Roman" w:hAnsi="Times New Roman" w:eastAsia="仿宋_GB2312" w:cs="仿宋_GB2312"/>
          <w:color w:val="auto"/>
          <w:kern w:val="0"/>
          <w:sz w:val="32"/>
          <w:szCs w:val="32"/>
        </w:rPr>
        <w:t>可</w:t>
      </w:r>
      <w:r>
        <w:rPr>
          <w:rFonts w:hint="eastAsia" w:ascii="Times New Roman" w:hAnsi="Times New Roman" w:eastAsia="仿宋_GB2312" w:cs="仿宋_GB2312"/>
          <w:color w:val="auto"/>
          <w:kern w:val="0"/>
          <w:sz w:val="32"/>
          <w:szCs w:val="32"/>
          <w:lang w:val="en-US" w:eastAsia="zh-CN"/>
        </w:rPr>
        <w:t>进行</w:t>
      </w:r>
      <w:r>
        <w:rPr>
          <w:rFonts w:hint="eastAsia" w:ascii="Times New Roman" w:hAnsi="Times New Roman" w:eastAsia="仿宋_GB2312" w:cs="仿宋_GB2312"/>
          <w:color w:val="auto"/>
          <w:kern w:val="0"/>
          <w:sz w:val="32"/>
          <w:szCs w:val="32"/>
        </w:rPr>
        <w:t>3次</w:t>
      </w:r>
      <w:r>
        <w:rPr>
          <w:rFonts w:hint="eastAsia" w:ascii="Times New Roman" w:hAnsi="Times New Roman" w:eastAsia="仿宋_GB2312" w:cs="仿宋_GB2312"/>
          <w:color w:val="auto"/>
          <w:kern w:val="0"/>
          <w:sz w:val="32"/>
          <w:szCs w:val="32"/>
          <w:lang w:val="en-US" w:eastAsia="zh-CN"/>
        </w:rPr>
        <w:t>，</w:t>
      </w:r>
      <w:r>
        <w:rPr>
          <w:rFonts w:hint="eastAsia" w:ascii="仿宋_GB2312" w:hAnsi="Times New Roman" w:eastAsia="仿宋_GB2312" w:cs="Times New Roman"/>
          <w:color w:val="auto"/>
          <w:kern w:val="0"/>
          <w:sz w:val="32"/>
          <w:szCs w:val="32"/>
        </w:rPr>
        <w:t>系统确定最高分为最终成绩。按初赛测评成绩排序确定入围复赛人员（初赛</w:t>
      </w:r>
      <w:r>
        <w:rPr>
          <w:rFonts w:hint="eastAsia" w:ascii="仿宋_GB2312" w:hAnsi="Times New Roman" w:eastAsia="仿宋_GB2312" w:cs="Times New Roman"/>
          <w:color w:val="auto"/>
          <w:sz w:val="32"/>
          <w:szCs w:val="32"/>
        </w:rPr>
        <w:t>测评</w:t>
      </w:r>
      <w:r>
        <w:rPr>
          <w:rFonts w:hint="eastAsia" w:ascii="仿宋_GB2312" w:hAnsi="Times New Roman" w:eastAsia="仿宋_GB2312" w:cs="Times New Roman"/>
          <w:color w:val="auto"/>
          <w:kern w:val="0"/>
          <w:sz w:val="32"/>
          <w:szCs w:val="32"/>
        </w:rPr>
        <w:t>成绩不计入复赛）。测评时间截至</w:t>
      </w:r>
      <w:r>
        <w:rPr>
          <w:rFonts w:hint="eastAsia" w:ascii="Times New Roman" w:hAnsi="Times New Roman" w:eastAsia="仿宋_GB2312" w:cs="Times New Roman"/>
          <w:color w:val="auto"/>
          <w:kern w:val="0"/>
          <w:sz w:val="32"/>
          <w:szCs w:val="32"/>
        </w:rPr>
        <w:t>5</w:t>
      </w:r>
      <w:r>
        <w:rPr>
          <w:rFonts w:hint="eastAsia" w:ascii="仿宋_GB2312"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rPr>
        <w:t>31</w:t>
      </w:r>
      <w:r>
        <w:rPr>
          <w:rFonts w:hint="eastAsia" w:ascii="仿宋_GB2312"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rPr>
        <w:t>24:00</w:t>
      </w:r>
      <w:r>
        <w:rPr>
          <w:rFonts w:hint="eastAsia" w:ascii="仿宋_GB2312" w:hAnsi="Times New Roman" w:eastAsia="仿宋_GB2312" w:cs="Times New Roman"/>
          <w:color w:val="auto"/>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（二）复赛：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hint="eastAsia" w:ascii="Times New Roman" w:hAnsi="Times New Roman" w:eastAsia="仿宋_GB2312" w:cs="Times New Roman"/>
          <w:color w:val="auto"/>
          <w:kern w:val="0"/>
          <w:sz w:val="32"/>
          <w:szCs w:val="32"/>
        </w:rPr>
        <w:t>6</w:t>
      </w:r>
      <w:r>
        <w:rPr>
          <w:rFonts w:ascii="楷体" w:hAnsi="楷体" w:eastAsia="楷体" w:cs="楷体"/>
          <w:color w:val="auto"/>
          <w:kern w:val="0"/>
          <w:sz w:val="32"/>
          <w:szCs w:val="32"/>
        </w:rPr>
        <w:t>月至</w:t>
      </w:r>
      <w:r>
        <w:rPr>
          <w:rFonts w:hint="eastAsia" w:ascii="Times New Roman" w:hAnsi="Times New Roman" w:eastAsia="仿宋_GB2312" w:cs="Times New Roman"/>
          <w:color w:val="auto"/>
          <w:kern w:val="0"/>
          <w:sz w:val="32"/>
          <w:szCs w:val="32"/>
        </w:rPr>
        <w:t>7</w:t>
      </w:r>
      <w:r>
        <w:rPr>
          <w:rFonts w:ascii="楷体" w:hAnsi="楷体" w:eastAsia="楷体" w:cs="楷体"/>
          <w:color w:val="auto"/>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北京、天津、山西、吉林、上海、浙江、湖北、湖南、广东、广西、四川、贵州、宁夏等</w:t>
      </w:r>
      <w:r>
        <w:rPr>
          <w:rFonts w:hint="eastAsia" w:ascii="Times New Roman" w:hAnsi="Times New Roman" w:eastAsia="仿宋_GB2312" w:cs="Times New Roman"/>
          <w:color w:val="auto"/>
          <w:kern w:val="0"/>
          <w:sz w:val="32"/>
          <w:szCs w:val="32"/>
        </w:rPr>
        <w:t>13</w:t>
      </w:r>
      <w:r>
        <w:rPr>
          <w:rFonts w:hint="eastAsia" w:ascii="仿宋_GB2312" w:hAnsi="Times New Roman" w:eastAsia="仿宋_GB2312" w:cs="Times New Roman"/>
          <w:color w:val="auto"/>
          <w:kern w:val="0"/>
          <w:sz w:val="32"/>
          <w:szCs w:val="32"/>
        </w:rPr>
        <w:t>个赛区举办赛区复赛。分赛区选拔推荐入围全国半决赛的参赛者，每赛区推荐总数不超过本赛区初赛报名人数的</w:t>
      </w:r>
      <w:r>
        <w:rPr>
          <w:rFonts w:hint="eastAsia" w:ascii="Times New Roman" w:hAnsi="Times New Roman" w:eastAsia="仿宋_GB2312" w:cs="Times New Roman"/>
          <w:color w:val="auto"/>
          <w:kern w:val="0"/>
          <w:sz w:val="32"/>
          <w:szCs w:val="32"/>
        </w:rPr>
        <w:t>10%</w:t>
      </w:r>
      <w:r>
        <w:rPr>
          <w:rFonts w:hint="eastAsia" w:ascii="仿宋_GB2312" w:hAnsi="Times New Roman" w:eastAsia="仿宋_GB2312" w:cs="Times New Roman"/>
          <w:color w:val="auto"/>
          <w:kern w:val="0"/>
          <w:sz w:val="32"/>
          <w:szCs w:val="32"/>
        </w:rPr>
        <w:t>且不超过</w:t>
      </w:r>
      <w:r>
        <w:rPr>
          <w:rFonts w:hint="eastAsia" w:ascii="Times New Roman" w:hAnsi="Times New Roman" w:eastAsia="仿宋_GB2312" w:cs="Times New Roman"/>
          <w:color w:val="auto"/>
          <w:kern w:val="0"/>
          <w:sz w:val="32"/>
          <w:szCs w:val="32"/>
        </w:rPr>
        <w:t>150</w:t>
      </w:r>
      <w:r>
        <w:rPr>
          <w:rFonts w:hint="eastAsia" w:ascii="仿宋_GB2312" w:hAnsi="Times New Roman" w:eastAsia="仿宋_GB2312" w:cs="Times New Roman"/>
          <w:color w:val="auto"/>
          <w:kern w:val="0"/>
          <w:sz w:val="32"/>
          <w:szCs w:val="32"/>
        </w:rPr>
        <w:t>人。被推荐入围的参赛者使用赛区比赛时登记的手机号登录大赛官网填写基本信息、上传作品。赛区管理员使用官网账号对推荐作品进行确认。</w:t>
      </w:r>
      <w:r>
        <w:rPr>
          <w:rFonts w:hint="eastAsia" w:ascii="仿宋_GB2312" w:hAnsi="Times New Roman" w:eastAsia="仿宋_GB2312" w:cs="Times New Roman"/>
          <w:color w:val="auto"/>
          <w:kern w:val="0"/>
          <w:sz w:val="32"/>
          <w:szCs w:val="32"/>
          <w:highlight w:val="none"/>
        </w:rPr>
        <w:t>作品上传、赛区确认时间截至</w:t>
      </w:r>
      <w:r>
        <w:rPr>
          <w:rFonts w:hint="eastAsia" w:ascii="Times New Roman" w:hAnsi="Times New Roman" w:eastAsia="仿宋_GB2312" w:cs="Times New Roman"/>
          <w:color w:val="auto"/>
          <w:kern w:val="0"/>
          <w:sz w:val="32"/>
          <w:szCs w:val="32"/>
          <w:highlight w:val="none"/>
        </w:rPr>
        <w:t>7</w:t>
      </w:r>
      <w:r>
        <w:rPr>
          <w:rFonts w:hint="eastAsia" w:ascii="仿宋_GB2312"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rPr>
        <w:t>31</w:t>
      </w:r>
      <w:r>
        <w:rPr>
          <w:rFonts w:hint="eastAsia" w:ascii="仿宋_GB2312" w:hAnsi="Times New Roman" w:eastAsia="仿宋_GB2312" w:cs="Times New Roman"/>
          <w:color w:val="auto"/>
          <w:kern w:val="0"/>
          <w:sz w:val="32"/>
          <w:szCs w:val="32"/>
          <w:highlight w:val="none"/>
        </w:rPr>
        <w:t>日</w:t>
      </w:r>
      <w:r>
        <w:rPr>
          <w:rFonts w:hint="eastAsia" w:ascii="Times New Roman" w:hAnsi="Times New Roman" w:eastAsia="仿宋_GB2312" w:cs="Times New Roman"/>
          <w:color w:val="auto"/>
          <w:kern w:val="0"/>
          <w:sz w:val="32"/>
          <w:szCs w:val="32"/>
          <w:highlight w:val="none"/>
        </w:rPr>
        <w:t>24:00</w:t>
      </w:r>
      <w:r>
        <w:rPr>
          <w:rFonts w:hint="eastAsia" w:ascii="仿宋_GB2312" w:hAnsi="Times New Roman" w:eastAsia="仿宋_GB2312" w:cs="Times New Roman"/>
          <w:color w:val="auto"/>
          <w:kern w:val="0"/>
          <w:sz w:val="32"/>
          <w:szCs w:val="32"/>
          <w:highlight w:val="none"/>
        </w:rPr>
        <w:t>。各省级教育（语言</w:t>
      </w:r>
      <w:r>
        <w:rPr>
          <w:rFonts w:hint="eastAsia" w:ascii="仿宋_GB2312" w:hAnsi="Times New Roman" w:eastAsia="仿宋_GB2312" w:cs="Times New Roman"/>
          <w:color w:val="auto"/>
          <w:kern w:val="0"/>
          <w:sz w:val="32"/>
          <w:szCs w:val="32"/>
        </w:rPr>
        <w:t>文字工作）部门将《第六届中华经典诵写讲大赛作品汇总表》电子版及加盖公章扫描版（</w:t>
      </w:r>
      <w:r>
        <w:rPr>
          <w:rFonts w:hint="eastAsia" w:ascii="Times New Roman" w:hAnsi="Times New Roman" w:eastAsia="仿宋_GB2312" w:cs="Times New Roman"/>
          <w:color w:val="auto"/>
          <w:kern w:val="0"/>
          <w:sz w:val="32"/>
          <w:szCs w:val="32"/>
        </w:rPr>
        <w:t>PDF</w:t>
      </w:r>
      <w:r>
        <w:rPr>
          <w:rFonts w:hint="eastAsia" w:ascii="仿宋_GB2312" w:hAnsi="Times New Roman" w:eastAsia="仿宋_GB2312" w:cs="Times New Roman"/>
          <w:color w:val="auto"/>
          <w:kern w:val="0"/>
          <w:sz w:val="32"/>
          <w:szCs w:val="32"/>
        </w:rPr>
        <w:t>格式）发送至指定邮箱</w:t>
      </w:r>
      <w:r>
        <w:rPr>
          <w:rFonts w:hint="eastAsia" w:ascii="仿宋_GB2312"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jingdiansxj@ywcbs.com</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 xml:space="preserve"> </w:t>
      </w:r>
      <w:r>
        <w:rPr>
          <w:rFonts w:hint="eastAsia" w:ascii="仿宋_GB2312" w:hAnsi="Times New Roman" w:eastAsia="仿宋_GB2312" w:cs="Times New Roman"/>
          <w:color w:val="auto"/>
          <w:kern w:val="0"/>
          <w:sz w:val="32"/>
          <w:szCs w:val="32"/>
        </w:rPr>
        <w:t>邮件标题格式为“省份</w:t>
      </w:r>
      <w:r>
        <w:rPr>
          <w:rFonts w:hint="eastAsia" w:ascii="Times New Roman"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rPr>
        <w:t>第六届讲解大赛汇总表”。</w:t>
      </w:r>
    </w:p>
    <w:p>
      <w:pPr>
        <w:widowControl/>
        <w:shd w:val="clear" w:color="auto" w:fill="FFFFFF"/>
        <w:adjustRightInd w:val="0"/>
        <w:snapToGrid w:val="0"/>
        <w:spacing w:line="600" w:lineRule="exact"/>
        <w:ind w:firstLine="640" w:firstLineChars="200"/>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不组织赛区复赛的地区，参赛者于</w:t>
      </w:r>
      <w:r>
        <w:rPr>
          <w:rFonts w:hint="eastAsia" w:ascii="Times New Roman" w:hAnsi="Times New Roman" w:eastAsia="仿宋_GB2312" w:cs="Times New Roman"/>
          <w:color w:val="auto"/>
          <w:kern w:val="0"/>
          <w:sz w:val="32"/>
          <w:szCs w:val="32"/>
        </w:rPr>
        <w:t>6</w:t>
      </w:r>
      <w:r>
        <w:rPr>
          <w:rFonts w:hint="eastAsia" w:ascii="仿宋_GB2312"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rPr>
        <w:t>25</w:t>
      </w:r>
      <w:r>
        <w:rPr>
          <w:rFonts w:hint="eastAsia" w:ascii="仿宋_GB2312"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rPr>
        <w:t>24:00</w:t>
      </w:r>
      <w:r>
        <w:rPr>
          <w:rFonts w:hint="eastAsia" w:ascii="仿宋_GB2312" w:hAnsi="Times New Roman" w:eastAsia="仿宋_GB2312" w:cs="Times New Roman"/>
          <w:color w:val="auto"/>
          <w:kern w:val="0"/>
          <w:sz w:val="32"/>
          <w:szCs w:val="32"/>
        </w:rPr>
        <w:t>前通过大赛网站</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https://jdsxj.eduyun.cn</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kern w:val="0"/>
          <w:sz w:val="32"/>
          <w:szCs w:val="32"/>
        </w:rPr>
        <w:t>提交</w:t>
      </w:r>
      <w:r>
        <w:rPr>
          <w:rFonts w:hint="eastAsia" w:ascii="Times New Roman"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篇原创书评（对象为与经典诗词相关书籍，字数在</w:t>
      </w:r>
      <w:r>
        <w:rPr>
          <w:rFonts w:ascii="Times New Roman" w:hAnsi="Times New Roman" w:eastAsia="仿宋_GB2312" w:cs="Times New Roman"/>
          <w:color w:val="auto"/>
          <w:kern w:val="0"/>
          <w:sz w:val="32"/>
          <w:szCs w:val="32"/>
        </w:rPr>
        <w:t>1000—3000</w:t>
      </w:r>
      <w:r>
        <w:rPr>
          <w:rFonts w:hint="eastAsia" w:ascii="仿宋_GB2312" w:hAnsi="Times New Roman" w:eastAsia="仿宋_GB2312" w:cs="Times New Roman"/>
          <w:color w:val="auto"/>
          <w:kern w:val="0"/>
          <w:sz w:val="32"/>
          <w:szCs w:val="32"/>
        </w:rPr>
        <w:t>字；文章如有抄袭，取消参赛资格），文件格式为</w:t>
      </w:r>
      <w:r>
        <w:rPr>
          <w:rFonts w:hint="eastAsia" w:ascii="Times New Roman" w:hAnsi="Times New Roman" w:eastAsia="仿宋_GB2312" w:cs="Times New Roman"/>
          <w:color w:val="auto"/>
          <w:kern w:val="0"/>
          <w:sz w:val="32"/>
          <w:szCs w:val="32"/>
        </w:rPr>
        <w:t>DOC</w:t>
      </w:r>
      <w:r>
        <w:rPr>
          <w:rFonts w:hint="eastAsia" w:ascii="仿宋_GB2312" w:hAnsi="Times New Roman" w:eastAsia="仿宋_GB2312" w:cs="Times New Roman"/>
          <w:color w:val="auto"/>
          <w:kern w:val="0"/>
          <w:sz w:val="32"/>
          <w:szCs w:val="32"/>
        </w:rPr>
        <w:t>或</w:t>
      </w:r>
      <w:r>
        <w:rPr>
          <w:rFonts w:hint="eastAsia" w:ascii="Times New Roman" w:hAnsi="Times New Roman" w:eastAsia="仿宋_GB2312" w:cs="Times New Roman"/>
          <w:color w:val="auto"/>
          <w:kern w:val="0"/>
          <w:sz w:val="32"/>
          <w:szCs w:val="32"/>
        </w:rPr>
        <w:t>DOCX</w:t>
      </w:r>
      <w:r>
        <w:rPr>
          <w:rFonts w:hint="eastAsia" w:ascii="仿宋_GB2312" w:hAnsi="Times New Roman" w:eastAsia="仿宋_GB2312" w:cs="Times New Roman"/>
          <w:color w:val="auto"/>
          <w:kern w:val="0"/>
          <w:sz w:val="32"/>
          <w:szCs w:val="32"/>
        </w:rPr>
        <w:t>。分赛项执委会组织专家评审确定入围半决赛的参赛者。入围半决赛的参赛者按要求录制参赛视频、登录大赛官网填写基本信息、上传作品。作品上传时间截至</w:t>
      </w:r>
      <w:r>
        <w:rPr>
          <w:rFonts w:hint="eastAsia" w:ascii="Times New Roman" w:hAnsi="Times New Roman" w:eastAsia="仿宋_GB2312" w:cs="Times New Roman"/>
          <w:color w:val="auto"/>
          <w:kern w:val="0"/>
          <w:sz w:val="32"/>
          <w:szCs w:val="32"/>
        </w:rPr>
        <w:t>7</w:t>
      </w:r>
      <w:r>
        <w:rPr>
          <w:rFonts w:hint="eastAsia" w:ascii="仿宋_GB2312"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rPr>
        <w:t>31</w:t>
      </w:r>
      <w:r>
        <w:rPr>
          <w:rFonts w:hint="eastAsia" w:ascii="仿宋_GB2312"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rPr>
        <w:t>24:00</w:t>
      </w:r>
      <w:r>
        <w:rPr>
          <w:rFonts w:hint="eastAsia" w:ascii="仿宋_GB2312" w:hAnsi="Times New Roman" w:eastAsia="仿宋_GB2312" w:cs="Times New Roman"/>
          <w:color w:val="auto"/>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（三）决赛：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8</w:t>
      </w:r>
      <w:r>
        <w:rPr>
          <w:rFonts w:hint="eastAsia" w:ascii="楷体" w:hAnsi="楷体" w:eastAsia="楷体" w:cs="Times New Roman"/>
          <w:color w:val="auto"/>
          <w:kern w:val="0"/>
          <w:sz w:val="32"/>
          <w:szCs w:val="32"/>
        </w:rPr>
        <w:t>月至</w:t>
      </w:r>
      <w:r>
        <w:rPr>
          <w:rFonts w:hint="eastAsia" w:ascii="Times New Roman" w:hAnsi="Times New Roman" w:eastAsia="仿宋_GB2312" w:cs="Times New Roman"/>
          <w:color w:val="auto"/>
          <w:kern w:val="0"/>
          <w:sz w:val="32"/>
          <w:szCs w:val="32"/>
        </w:rPr>
        <w:t>9</w:t>
      </w:r>
      <w:r>
        <w:rPr>
          <w:rFonts w:hint="eastAsia" w:ascii="楷体" w:hAnsi="楷体" w:eastAsia="楷体" w:cs="Times New Roman"/>
          <w:color w:val="auto"/>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决赛分为半决赛和总决赛。根据所有入围半决赛的作品成绩排序，确定三等奖、优秀奖作品及入围总决赛的参赛者。通过总决赛确定一等奖和二等奖作品。</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（四）展示：</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10</w:t>
      </w:r>
      <w:r>
        <w:rPr>
          <w:rFonts w:hint="eastAsia" w:ascii="楷体" w:hAnsi="楷体" w:eastAsia="楷体" w:cs="Times New Roman"/>
          <w:color w:val="auto"/>
          <w:kern w:val="0"/>
          <w:sz w:val="32"/>
          <w:szCs w:val="32"/>
        </w:rPr>
        <w:t>月至</w:t>
      </w:r>
      <w:r>
        <w:rPr>
          <w:rFonts w:ascii="Times New Roman" w:hAnsi="Times New Roman" w:eastAsia="仿宋_GB2312" w:cs="Times New Roman"/>
          <w:color w:val="auto"/>
          <w:kern w:val="0"/>
          <w:sz w:val="32"/>
          <w:szCs w:val="32"/>
        </w:rPr>
        <w:t>12</w:t>
      </w:r>
      <w:r>
        <w:rPr>
          <w:rFonts w:hint="eastAsia" w:ascii="楷体" w:hAnsi="楷体" w:eastAsia="楷体" w:cs="Times New Roman"/>
          <w:color w:val="auto"/>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优秀作品将在相关媒体平台进行展示，部分获奖选手将参与线上线下专题展示。</w:t>
      </w:r>
    </w:p>
    <w:p>
      <w:pPr>
        <w:widowControl/>
        <w:shd w:val="clear" w:color="auto" w:fill="FFFFFF"/>
        <w:adjustRightInd w:val="0"/>
        <w:snapToGrid w:val="0"/>
        <w:spacing w:line="600" w:lineRule="exact"/>
        <w:ind w:firstLine="640" w:firstLineChars="200"/>
        <w:rPr>
          <w:rFonts w:ascii="Times New Roman" w:hAnsi="Times New Roman" w:eastAsia="黑体" w:cs="仿宋_GB2312"/>
          <w:bCs/>
          <w:color w:val="auto"/>
          <w:sz w:val="32"/>
          <w:szCs w:val="32"/>
        </w:rPr>
      </w:pPr>
      <w:r>
        <w:rPr>
          <w:rFonts w:hint="eastAsia" w:ascii="黑体" w:hAnsi="黑体" w:eastAsia="黑体" w:cs="Times New Roman"/>
          <w:color w:val="auto"/>
          <w:kern w:val="0"/>
          <w:sz w:val="32"/>
          <w:szCs w:val="32"/>
        </w:rPr>
        <w:t>四、其他事项</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关于各赛段名单公示、决赛具体要求等未尽事宜均通过大赛官网发布通知。</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ascii="仿宋_GB2312" w:hAnsi="Times New Roman" w:eastAsia="仿宋_GB2312" w:cs="仿宋_GB2312"/>
          <w:color w:val="auto"/>
          <w:kern w:val="0"/>
          <w:sz w:val="32"/>
          <w:szCs w:val="32"/>
        </w:rPr>
        <w:t>联系人：</w:t>
      </w:r>
      <w:r>
        <w:rPr>
          <w:rFonts w:ascii="仿宋_GB2312" w:hAnsi="Times New Roman" w:eastAsia="仿宋_GB2312" w:cs="Times New Roman"/>
          <w:color w:val="auto"/>
          <w:kern w:val="0"/>
          <w:sz w:val="32"/>
          <w:szCs w:val="32"/>
        </w:rPr>
        <w:t>北京师范大学余老师，高等教育出版社罗老师</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ascii="仿宋_GB2312" w:hAnsi="Times New Roman" w:eastAsia="仿宋_GB2312" w:cs="Times New Roman"/>
          <w:color w:val="auto"/>
          <w:sz w:val="32"/>
          <w:szCs w:val="32"/>
        </w:rPr>
        <w:t>电 话：</w:t>
      </w:r>
      <w:r>
        <w:rPr>
          <w:rFonts w:ascii="Times New Roman" w:hAnsi="Times New Roman" w:eastAsia="仿宋_GB2312" w:cs="Times New Roman"/>
          <w:color w:val="auto"/>
          <w:kern w:val="0"/>
          <w:sz w:val="32"/>
          <w:szCs w:val="32"/>
        </w:rPr>
        <w:t>010-58807994</w:t>
      </w:r>
      <w:r>
        <w:rPr>
          <w:rFonts w:ascii="仿宋_GB2312"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010-58556398</w:t>
      </w:r>
      <w:r>
        <w:rPr>
          <w:rFonts w:ascii="仿宋_GB2312" w:hAnsi="Times New Roman" w:eastAsia="仿宋_GB2312" w:cs="Times New Roman"/>
          <w:color w:val="auto"/>
          <w:kern w:val="0"/>
          <w:sz w:val="32"/>
          <w:szCs w:val="32"/>
        </w:rPr>
        <w:t>（工作日</w:t>
      </w:r>
      <w:r>
        <w:rPr>
          <w:rFonts w:ascii="Times New Roman" w:hAnsi="Times New Roman" w:eastAsia="仿宋_GB2312" w:cs="Times New Roman"/>
          <w:color w:val="auto"/>
          <w:kern w:val="0"/>
          <w:sz w:val="32"/>
          <w:szCs w:val="32"/>
        </w:rPr>
        <w:t>8:30</w:t>
      </w:r>
      <w:r>
        <w:rPr>
          <w:rFonts w:hint="eastAsia" w:ascii="仿宋_GB2312"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16:30</w:t>
      </w:r>
      <w:r>
        <w:rPr>
          <w:rFonts w:ascii="仿宋_GB2312" w:hAnsi="Times New Roman" w:eastAsia="仿宋_GB2312" w:cs="Times New Roman"/>
          <w:color w:val="auto"/>
          <w:kern w:val="0"/>
          <w:sz w:val="32"/>
          <w:szCs w:val="32"/>
        </w:rPr>
        <w:t>接听咨询）</w:t>
      </w:r>
    </w:p>
    <w:p>
      <w:pPr>
        <w:widowControl/>
        <w:shd w:val="clear" w:color="auto" w:fill="FFFFFF"/>
        <w:adjustRightInd w:val="0"/>
        <w:snapToGrid w:val="0"/>
        <w:spacing w:line="600" w:lineRule="exact"/>
        <w:ind w:firstLine="640" w:firstLineChars="200"/>
        <w:rPr>
          <w:rFonts w:hint="eastAsia" w:ascii="黑体" w:hAnsi="黑体" w:eastAsia="黑体"/>
          <w:color w:val="auto"/>
          <w:sz w:val="32"/>
          <w:szCs w:val="32"/>
        </w:rPr>
        <w:sectPr>
          <w:footerReference r:id="rId5" w:type="default"/>
          <w:pgSz w:w="11906" w:h="16838"/>
          <w:pgMar w:top="2098" w:right="1531" w:bottom="1984" w:left="1531" w:header="851" w:footer="992" w:gutter="0"/>
          <w:pgNumType w:fmt="numberInDash"/>
          <w:cols w:space="720" w:num="1"/>
          <w:docGrid w:type="lines" w:linePitch="312" w:charSpace="0"/>
        </w:sectPr>
      </w:pPr>
      <w:r>
        <w:rPr>
          <w:rFonts w:ascii="仿宋_GB2312" w:hAnsi="Times New Roman" w:eastAsia="仿宋_GB2312" w:cs="Times New Roman"/>
          <w:color w:val="auto"/>
          <w:sz w:val="32"/>
          <w:szCs w:val="32"/>
        </w:rPr>
        <w:t>邮 箱</w:t>
      </w:r>
      <w:r>
        <w:rPr>
          <w:rFonts w:ascii="仿宋_GB2312"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sjzg2024@163.com</w:t>
      </w: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28"/>
        </w:rPr>
        <w:t>附件4</w:t>
      </w:r>
    </w:p>
    <w:p>
      <w:pPr>
        <w:adjustRightInd w:val="0"/>
        <w:snapToGrid w:val="0"/>
        <w:spacing w:line="600" w:lineRule="exact"/>
        <w:jc w:val="center"/>
        <w:rPr>
          <w:rFonts w:hint="eastAsia" w:ascii="方正小标宋简体" w:hAnsi="Times New Roman" w:eastAsia="方正小标宋简体" w:cs="Times New Roman"/>
          <w:color w:val="auto"/>
          <w:sz w:val="44"/>
          <w:szCs w:val="44"/>
        </w:rPr>
      </w:pPr>
    </w:p>
    <w:p>
      <w:pPr>
        <w:adjustRightInd w:val="0"/>
        <w:snapToGrid w:val="0"/>
        <w:spacing w:line="600" w:lineRule="exact"/>
        <w:jc w:val="center"/>
        <w:rPr>
          <w:rFonts w:ascii="Times New Roman" w:hAnsi="Times New Roman" w:eastAsia="方正小标宋简体" w:cs="方正小标宋简体"/>
          <w:color w:val="auto"/>
          <w:sz w:val="44"/>
          <w:szCs w:val="44"/>
        </w:rPr>
      </w:pPr>
      <w:r>
        <w:rPr>
          <w:rFonts w:hint="eastAsia" w:ascii="方正小标宋简体" w:hAnsi="Times New Roman" w:eastAsia="方正小标宋简体" w:cs="Times New Roman"/>
          <w:color w:val="auto"/>
          <w:sz w:val="44"/>
          <w:szCs w:val="44"/>
        </w:rPr>
        <w:t>第六届中华经典诵写讲大赛</w:t>
      </w:r>
    </w:p>
    <w:p>
      <w:pPr>
        <w:adjustRightInd w:val="0"/>
        <w:snapToGrid w:val="0"/>
        <w:spacing w:line="600" w:lineRule="exact"/>
        <w:jc w:val="center"/>
        <w:rPr>
          <w:rFonts w:ascii="Times New Roman" w:hAnsi="Times New Roman" w:eastAsia="方正小标宋简体" w:cs="方正小标宋简体"/>
          <w:color w:val="auto"/>
          <w:sz w:val="44"/>
          <w:szCs w:val="44"/>
        </w:rPr>
      </w:pPr>
      <w:r>
        <w:rPr>
          <w:rFonts w:hint="eastAsia" w:ascii="方正小标宋简体" w:hAnsi="Times New Roman" w:eastAsia="方正小标宋简体" w:cs="Times New Roman"/>
          <w:color w:val="auto"/>
          <w:sz w:val="44"/>
          <w:szCs w:val="44"/>
        </w:rPr>
        <w:t>“印记中国”师生篆刻大赛方案</w:t>
      </w:r>
    </w:p>
    <w:p>
      <w:pPr>
        <w:widowControl w:val="0"/>
        <w:spacing w:before="0" w:beforeAutospacing="0" w:after="0" w:afterAutospacing="0" w:line="600" w:lineRule="exact"/>
        <w:ind w:firstLine="600" w:firstLineChars="200"/>
        <w:jc w:val="left"/>
        <w:rPr>
          <w:rFonts w:ascii="Times New Roman" w:hAnsi="Times New Roman" w:eastAsia="宋体" w:cs="Times New Roman"/>
          <w:color w:val="auto"/>
          <w:kern w:val="0"/>
          <w:sz w:val="30"/>
          <w:szCs w:val="30"/>
          <w:lang w:val="en-US" w:eastAsia="zh-CN" w:bidi="ar-SA"/>
        </w:rPr>
      </w:pPr>
      <w:r>
        <w:rPr>
          <w:rFonts w:ascii="Times New Roman" w:hAnsi="Times New Roman" w:eastAsia="宋体" w:cs="Times New Roman"/>
          <w:color w:val="auto"/>
          <w:kern w:val="0"/>
          <w:sz w:val="30"/>
          <w:szCs w:val="30"/>
          <w:lang w:val="en-US" w:eastAsia="zh-CN" w:bidi="ar-SA"/>
        </w:rPr>
        <w:t xml:space="preserve"> </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仿宋_GB2312" w:hAnsi="Times New Roman" w:eastAsia="仿宋_GB2312" w:cs="仿宋_GB2312"/>
          <w:color w:val="auto"/>
          <w:sz w:val="32"/>
          <w:szCs w:val="32"/>
        </w:rPr>
        <w:t>为</w:t>
      </w:r>
      <w:r>
        <w:rPr>
          <w:rFonts w:ascii="仿宋_GB2312" w:hAnsi="Times New Roman" w:eastAsia="仿宋_GB2312" w:cs="Times New Roman"/>
          <w:color w:val="auto"/>
          <w:sz w:val="32"/>
          <w:szCs w:val="32"/>
        </w:rPr>
        <w:t>促进中华优秀传统文化创造性转化、创新性发展，</w:t>
      </w:r>
      <w:r>
        <w:rPr>
          <w:rFonts w:ascii="仿宋_GB2312" w:hAnsi="Times New Roman" w:eastAsia="仿宋_GB2312" w:cs="仿宋_GB2312"/>
          <w:color w:val="auto"/>
          <w:sz w:val="32"/>
          <w:szCs w:val="32"/>
        </w:rPr>
        <w:t>推广</w:t>
      </w:r>
      <w:r>
        <w:rPr>
          <w:rFonts w:hint="eastAsia" w:ascii="仿宋_GB2312" w:hAnsi="Times New Roman" w:eastAsia="仿宋_GB2312" w:cs="Times New Roman"/>
          <w:color w:val="auto"/>
          <w:sz w:val="32"/>
          <w:szCs w:val="32"/>
        </w:rPr>
        <w:t>“大众篆刻、绿色篆刻、创意篆刻”的理念，</w:t>
      </w:r>
      <w:r>
        <w:rPr>
          <w:rFonts w:ascii="仿宋_GB2312" w:hAnsi="Times New Roman" w:eastAsia="仿宋_GB2312" w:cs="仿宋_GB2312"/>
          <w:color w:val="auto"/>
          <w:sz w:val="32"/>
          <w:szCs w:val="32"/>
        </w:rPr>
        <w:t>通过传播篆刻文化与汉字历史文化知识，在</w:t>
      </w:r>
      <w:r>
        <w:rPr>
          <w:rFonts w:hint="eastAsia" w:ascii="仿宋_GB2312" w:hAnsi="Times New Roman" w:eastAsia="仿宋_GB2312" w:cs="Times New Roman"/>
          <w:color w:val="auto"/>
          <w:sz w:val="32"/>
          <w:szCs w:val="32"/>
        </w:rPr>
        <w:t>师</w:t>
      </w:r>
      <w:r>
        <w:rPr>
          <w:rFonts w:ascii="仿宋_GB2312" w:hAnsi="Times New Roman" w:eastAsia="仿宋_GB2312" w:cs="仿宋_GB2312"/>
          <w:color w:val="auto"/>
          <w:sz w:val="32"/>
          <w:szCs w:val="32"/>
        </w:rPr>
        <w:t>生中普及篆刻技能，</w:t>
      </w:r>
      <w:r>
        <w:rPr>
          <w:rFonts w:hint="eastAsia" w:ascii="仿宋_GB2312" w:hAnsi="Times New Roman" w:eastAsia="仿宋_GB2312" w:cs="Times New Roman"/>
          <w:color w:val="auto"/>
          <w:sz w:val="32"/>
          <w:szCs w:val="32"/>
        </w:rPr>
        <w:t>特委托北京歌华文化中心有限公司联合中国艺术研究院篆刻院承办“印记中国”师生篆刻大赛（以下简称篆刻大赛），并</w:t>
      </w:r>
      <w:r>
        <w:rPr>
          <w:rFonts w:hint="eastAsia" w:ascii="仿宋_GB2312" w:hAnsi="Times New Roman" w:eastAsia="仿宋_GB2312" w:cs="Times New Roman"/>
          <w:color w:val="auto"/>
          <w:sz w:val="32"/>
          <w:szCs w:val="32"/>
          <w:lang w:val="en-US" w:eastAsia="zh-CN"/>
        </w:rPr>
        <w:t>制</w:t>
      </w:r>
      <w:r>
        <w:rPr>
          <w:rFonts w:hint="eastAsia" w:ascii="仿宋_GB2312" w:hAnsi="Times New Roman" w:eastAsia="仿宋_GB2312" w:cs="Times New Roman"/>
          <w:color w:val="auto"/>
          <w:sz w:val="32"/>
          <w:szCs w:val="32"/>
        </w:rPr>
        <w:t>定方案如下。</w:t>
      </w:r>
    </w:p>
    <w:p>
      <w:pPr>
        <w:widowControl w:val="0"/>
        <w:spacing w:before="0" w:beforeAutospacing="0" w:after="0" w:afterAutospacing="0" w:line="600" w:lineRule="exact"/>
        <w:ind w:firstLine="640" w:firstLineChars="200"/>
        <w:jc w:val="left"/>
        <w:rPr>
          <w:rFonts w:ascii="Times New Roman" w:hAnsi="Times New Roman" w:eastAsia="黑体" w:cs="仿宋_GB2312"/>
          <w:bCs/>
          <w:color w:val="auto"/>
          <w:kern w:val="0"/>
          <w:sz w:val="32"/>
          <w:szCs w:val="32"/>
          <w:lang w:val="en-US" w:eastAsia="zh-CN" w:bidi="ar-SA"/>
        </w:rPr>
      </w:pPr>
      <w:r>
        <w:rPr>
          <w:rFonts w:hint="eastAsia" w:ascii="黑体" w:hAnsi="黑体" w:eastAsia="黑体" w:cs="仿宋_GB2312"/>
          <w:bCs/>
          <w:color w:val="auto"/>
          <w:kern w:val="0"/>
          <w:sz w:val="32"/>
          <w:szCs w:val="32"/>
          <w:lang w:val="en-US" w:eastAsia="zh-CN" w:bidi="ar-SA"/>
        </w:rPr>
        <w:t>一、参赛对象与组别</w:t>
      </w:r>
    </w:p>
    <w:p>
      <w:pPr>
        <w:adjustRightInd w:val="0"/>
        <w:snapToGrid w:val="0"/>
        <w:spacing w:line="600" w:lineRule="exact"/>
        <w:ind w:firstLine="640" w:firstLineChars="200"/>
        <w:rPr>
          <w:rFonts w:ascii="仿宋_GB2312" w:hAnsi="Times New Roman" w:eastAsia="仿宋_GB2312" w:cs="Times New Roman"/>
          <w:color w:val="auto"/>
          <w:spacing w:val="0"/>
          <w:sz w:val="32"/>
          <w:szCs w:val="32"/>
        </w:rPr>
      </w:pPr>
      <w:r>
        <w:rPr>
          <w:rFonts w:ascii="仿宋_GB2312" w:hAnsi="Times New Roman" w:eastAsia="仿宋_GB2312" w:cs="Times New Roman"/>
          <w:color w:val="auto"/>
          <w:spacing w:val="0"/>
          <w:sz w:val="32"/>
          <w:szCs w:val="32"/>
        </w:rPr>
        <w:t>参赛对象为全国大中小学校在校学生和在职教师。设手工篆刻、机器篆刻两个类别。每类分为小学生组、中学生组（初中、高中、中职学生）、大学生组（含高职学生、研究生、留学生）、教师组，共</w:t>
      </w:r>
      <w:r>
        <w:rPr>
          <w:rFonts w:ascii="Times New Roman" w:hAnsi="Times New Roman" w:eastAsia="仿宋_GB2312" w:cs="Times New Roman"/>
          <w:color w:val="auto"/>
          <w:spacing w:val="0"/>
          <w:sz w:val="32"/>
          <w:szCs w:val="32"/>
        </w:rPr>
        <w:t>8</w:t>
      </w:r>
      <w:r>
        <w:rPr>
          <w:rFonts w:ascii="仿宋_GB2312" w:hAnsi="Times New Roman" w:eastAsia="仿宋_GB2312" w:cs="Times New Roman"/>
          <w:color w:val="auto"/>
          <w:spacing w:val="0"/>
          <w:sz w:val="32"/>
          <w:szCs w:val="32"/>
        </w:rPr>
        <w:t>个组别。</w:t>
      </w:r>
    </w:p>
    <w:p>
      <w:pPr>
        <w:adjustRightInd w:val="0"/>
        <w:snapToGrid w:val="0"/>
        <w:spacing w:line="600" w:lineRule="exact"/>
        <w:ind w:firstLine="640" w:firstLineChars="200"/>
        <w:rPr>
          <w:rFonts w:ascii="Times New Roman" w:hAnsi="Times New Roman" w:eastAsia="黑体" w:cs="仿宋_GB2312"/>
          <w:bCs/>
          <w:color w:val="auto"/>
          <w:sz w:val="21"/>
          <w:szCs w:val="21"/>
        </w:rPr>
      </w:pPr>
      <w:r>
        <w:rPr>
          <w:rFonts w:hint="eastAsia" w:ascii="黑体" w:hAnsi="黑体" w:eastAsia="黑体" w:cs="仿宋_GB2312"/>
          <w:bCs/>
          <w:color w:val="auto"/>
          <w:sz w:val="32"/>
          <w:szCs w:val="32"/>
        </w:rPr>
        <w:t>二、参赛要求</w:t>
      </w:r>
    </w:p>
    <w:p>
      <w:pPr>
        <w:widowControl/>
        <w:adjustRightInd w:val="0"/>
        <w:snapToGrid w:val="0"/>
        <w:spacing w:line="600" w:lineRule="exact"/>
        <w:ind w:firstLine="640" w:firstLineChars="200"/>
        <w:rPr>
          <w:rFonts w:ascii="Times New Roman" w:hAnsi="Times New Roman" w:eastAsia="楷体" w:cs="宋体"/>
          <w:b/>
          <w:bCs/>
          <w:color w:val="auto"/>
          <w:kern w:val="0"/>
          <w:sz w:val="32"/>
          <w:szCs w:val="32"/>
        </w:rPr>
      </w:pPr>
      <w:r>
        <w:rPr>
          <w:rFonts w:hint="eastAsia" w:ascii="楷体" w:hAnsi="楷体" w:eastAsia="楷体" w:cs="宋体"/>
          <w:color w:val="auto"/>
          <w:kern w:val="0"/>
          <w:sz w:val="32"/>
          <w:szCs w:val="32"/>
        </w:rPr>
        <w:t>（一）</w:t>
      </w:r>
      <w:r>
        <w:rPr>
          <w:rFonts w:ascii="楷体" w:hAnsi="楷体" w:eastAsia="楷体" w:cs="Times New Roman"/>
          <w:color w:val="auto"/>
          <w:sz w:val="32"/>
          <w:szCs w:val="32"/>
        </w:rPr>
        <w:t>内容</w:t>
      </w:r>
      <w:r>
        <w:rPr>
          <w:rFonts w:hint="eastAsia" w:ascii="楷体" w:hAnsi="楷体" w:eastAsia="楷体" w:cs="Times New Roman"/>
          <w:color w:val="auto"/>
          <w:sz w:val="32"/>
          <w:szCs w:val="32"/>
        </w:rPr>
        <w:t>要求</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pacing w:val="0"/>
          <w:sz w:val="32"/>
          <w:szCs w:val="32"/>
        </w:rPr>
        <w:t>反映中华优秀文化、爱国情怀以及积极向上时代精神的词语、警句、中华古今名人名言。内容应完整、准确。</w:t>
      </w:r>
    </w:p>
    <w:p>
      <w:pPr>
        <w:widowControl/>
        <w:adjustRightInd w:val="0"/>
        <w:snapToGrid w:val="0"/>
        <w:spacing w:line="600" w:lineRule="exact"/>
        <w:ind w:firstLine="640" w:firstLineChars="200"/>
        <w:rPr>
          <w:rFonts w:ascii="Times New Roman" w:hAnsi="Times New Roman" w:eastAsia="楷体" w:cs="宋体"/>
          <w:color w:val="auto"/>
          <w:kern w:val="0"/>
          <w:sz w:val="32"/>
          <w:szCs w:val="32"/>
        </w:rPr>
      </w:pPr>
      <w:r>
        <w:rPr>
          <w:rFonts w:hint="eastAsia" w:ascii="楷体" w:hAnsi="楷体" w:eastAsia="楷体" w:cs="宋体"/>
          <w:color w:val="auto"/>
          <w:kern w:val="0"/>
          <w:sz w:val="32"/>
          <w:szCs w:val="32"/>
        </w:rPr>
        <w:t>（二）</w:t>
      </w:r>
      <w:r>
        <w:rPr>
          <w:rFonts w:hint="eastAsia" w:ascii="楷体" w:hAnsi="楷体" w:eastAsia="楷体" w:cs="Times New Roman"/>
          <w:color w:val="auto"/>
          <w:sz w:val="32"/>
          <w:szCs w:val="32"/>
        </w:rPr>
        <w:t>形式</w:t>
      </w:r>
      <w:r>
        <w:rPr>
          <w:rFonts w:hint="eastAsia" w:ascii="楷体" w:hAnsi="楷体" w:eastAsia="楷体" w:cs="宋体"/>
          <w:color w:val="auto"/>
          <w:kern w:val="0"/>
          <w:sz w:val="32"/>
          <w:szCs w:val="32"/>
        </w:rPr>
        <w:t>要求</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参赛作品内容使用汉字，字体不限</w:t>
      </w:r>
      <w:r>
        <w:rPr>
          <w:rFonts w:hint="default" w:ascii="仿宋_GB2312" w:hAnsi="Times New Roman" w:eastAsia="仿宋_GB2312" w:cs="Times New Roman"/>
          <w:color w:val="auto"/>
          <w:sz w:val="32"/>
          <w:szCs w:val="32"/>
        </w:rPr>
        <w:t>。</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参赛作品材质提倡使用除传统石材以外的各种新型材料，机器篆刻鼓励使用木头、陶瓷、金属等材料。</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手工篆刻类：每人限报</w:t>
      </w:r>
      <w:r>
        <w:rPr>
          <w:rFonts w:ascii="Times New Roman" w:hAnsi="Times New Roman" w:eastAsia="仿宋_GB2312" w:cs="仿宋_GB2312"/>
          <w:color w:val="auto"/>
          <w:sz w:val="32"/>
          <w:szCs w:val="32"/>
        </w:rPr>
        <w:t>1</w:t>
      </w:r>
      <w:r>
        <w:rPr>
          <w:rFonts w:hint="eastAsia" w:ascii="仿宋_GB2312" w:hAnsi="Times New Roman" w:eastAsia="仿宋_GB2312" w:cs="Times New Roman"/>
          <w:color w:val="auto"/>
          <w:sz w:val="32"/>
          <w:szCs w:val="32"/>
        </w:rPr>
        <w:t>件印屏（粘贴印蜕</w:t>
      </w:r>
      <w:r>
        <w:rPr>
          <w:rFonts w:hint="eastAsia" w:ascii="Times New Roman" w:hAnsi="Times New Roman" w:eastAsia="仿宋_GB2312" w:cs="Times New Roman"/>
          <w:color w:val="auto"/>
          <w:sz w:val="32"/>
          <w:szCs w:val="32"/>
        </w:rPr>
        <w:t>6</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8</w:t>
      </w:r>
      <w:r>
        <w:rPr>
          <w:rFonts w:hint="eastAsia" w:ascii="仿宋_GB2312" w:hAnsi="Times New Roman" w:eastAsia="仿宋_GB2312" w:cs="Times New Roman"/>
          <w:color w:val="auto"/>
          <w:sz w:val="32"/>
          <w:szCs w:val="32"/>
        </w:rPr>
        <w:t>方，</w:t>
      </w:r>
      <w:r>
        <w:rPr>
          <w:rFonts w:hint="eastAsia" w:ascii="仿宋_GB2312" w:hAnsi="Times New Roman" w:eastAsia="仿宋_GB2312" w:cs="Times New Roman"/>
          <w:color w:val="auto"/>
          <w:sz w:val="32"/>
          <w:szCs w:val="32"/>
          <w:lang w:val="en-US" w:eastAsia="zh-CN"/>
        </w:rPr>
        <w:t>需</w:t>
      </w:r>
      <w:r>
        <w:rPr>
          <w:rFonts w:hint="eastAsia" w:ascii="仿宋_GB2312" w:hAnsi="Times New Roman" w:eastAsia="仿宋_GB2312" w:cs="Times New Roman"/>
          <w:color w:val="auto"/>
          <w:sz w:val="32"/>
          <w:szCs w:val="32"/>
        </w:rPr>
        <w:t>两个以上边款，作者自行粘贴、题签）。印屏尺寸为</w:t>
      </w:r>
      <w:r>
        <w:rPr>
          <w:rFonts w:hint="eastAsia" w:ascii="Times New Roman" w:hAnsi="Times New Roman" w:eastAsia="仿宋_GB2312" w:cs="Times New Roman"/>
          <w:color w:val="auto"/>
          <w:sz w:val="32"/>
          <w:szCs w:val="32"/>
        </w:rPr>
        <w:t>138cm</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34cm</w:t>
      </w:r>
      <w:r>
        <w:rPr>
          <w:rFonts w:hint="eastAsia" w:ascii="仿宋_GB2312" w:hAnsi="Times New Roman" w:eastAsia="仿宋_GB2312" w:cs="Times New Roman"/>
          <w:color w:val="auto"/>
          <w:sz w:val="32"/>
          <w:szCs w:val="32"/>
        </w:rPr>
        <w:t>，竖式。</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机器篆刻类：作者根据设计稿以机器的方式制作篆刻作品的成品，并将钤印出的印蜕以印屏的形式呈现（粘贴印蜕</w:t>
      </w:r>
      <w:r>
        <w:rPr>
          <w:rFonts w:hint="eastAsia" w:ascii="Times New Roman" w:hAnsi="Times New Roman" w:eastAsia="仿宋_GB2312" w:cs="Times New Roman"/>
          <w:color w:val="auto"/>
          <w:sz w:val="32"/>
          <w:szCs w:val="32"/>
        </w:rPr>
        <w:t>6</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8</w:t>
      </w:r>
      <w:r>
        <w:rPr>
          <w:rFonts w:hint="eastAsia" w:ascii="仿宋_GB2312" w:hAnsi="Times New Roman" w:eastAsia="仿宋_GB2312" w:cs="Times New Roman"/>
          <w:color w:val="auto"/>
          <w:sz w:val="32"/>
          <w:szCs w:val="32"/>
        </w:rPr>
        <w:t>方，需两个以上边款，作者自行粘贴、题签）。印屏尺寸为</w:t>
      </w:r>
      <w:r>
        <w:rPr>
          <w:rFonts w:hint="eastAsia" w:ascii="Times New Roman" w:hAnsi="Times New Roman" w:eastAsia="仿宋_GB2312" w:cs="Times New Roman"/>
          <w:color w:val="auto"/>
          <w:sz w:val="32"/>
          <w:szCs w:val="32"/>
        </w:rPr>
        <w:t>138cm</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34cm</w:t>
      </w:r>
      <w:r>
        <w:rPr>
          <w:rFonts w:hint="eastAsia" w:ascii="仿宋_GB2312" w:hAnsi="Times New Roman" w:eastAsia="仿宋_GB2312" w:cs="Times New Roman"/>
          <w:color w:val="auto"/>
          <w:sz w:val="32"/>
          <w:szCs w:val="32"/>
        </w:rPr>
        <w:t>，竖式。</w:t>
      </w:r>
    </w:p>
    <w:p>
      <w:pPr>
        <w:widowControl/>
        <w:adjustRightInd w:val="0"/>
        <w:snapToGrid w:val="0"/>
        <w:spacing w:line="600" w:lineRule="exact"/>
        <w:ind w:firstLine="640" w:firstLineChars="200"/>
        <w:rPr>
          <w:rFonts w:ascii="Times New Roman" w:hAnsi="Times New Roman" w:eastAsia="楷体" w:cs="宋体"/>
          <w:color w:val="auto"/>
          <w:kern w:val="0"/>
          <w:sz w:val="32"/>
          <w:szCs w:val="32"/>
        </w:rPr>
      </w:pPr>
      <w:r>
        <w:rPr>
          <w:rFonts w:hint="eastAsia" w:ascii="楷体" w:hAnsi="楷体" w:eastAsia="楷体" w:cs="宋体"/>
          <w:color w:val="auto"/>
          <w:kern w:val="0"/>
          <w:sz w:val="32"/>
          <w:szCs w:val="32"/>
        </w:rPr>
        <w:t>（三）提交要求</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仿宋_GB2312" w:hAnsi="Times New Roman" w:eastAsia="仿宋_GB2312" w:cs="仿宋_GB2312"/>
          <w:color w:val="auto"/>
          <w:sz w:val="32"/>
          <w:szCs w:val="32"/>
        </w:rPr>
        <w:t>手工篆刻类作品要求在</w:t>
      </w:r>
      <w:r>
        <w:rPr>
          <w:rFonts w:hint="eastAsia" w:ascii="仿宋_GB2312" w:hAnsi="Times New Roman" w:eastAsia="仿宋_GB2312" w:cs="Times New Roman"/>
          <w:color w:val="auto"/>
          <w:sz w:val="32"/>
          <w:szCs w:val="32"/>
        </w:rPr>
        <w:t>大赛官网</w:t>
      </w:r>
      <w:r>
        <w:rPr>
          <w:rFonts w:ascii="仿宋_GB2312" w:hAnsi="Times New Roman" w:eastAsia="仿宋_GB2312" w:cs="仿宋_GB2312"/>
          <w:color w:val="auto"/>
          <w:sz w:val="32"/>
          <w:szCs w:val="32"/>
        </w:rPr>
        <w:t>上传印</w:t>
      </w:r>
      <w:r>
        <w:rPr>
          <w:rFonts w:hint="eastAsia" w:ascii="仿宋_GB2312" w:hAnsi="Times New Roman" w:eastAsia="仿宋_GB2312" w:cs="Times New Roman"/>
          <w:color w:val="auto"/>
          <w:sz w:val="32"/>
          <w:szCs w:val="32"/>
        </w:rPr>
        <w:t>屏</w:t>
      </w:r>
      <w:r>
        <w:rPr>
          <w:rFonts w:ascii="仿宋_GB2312" w:hAnsi="Times New Roman" w:eastAsia="仿宋_GB2312" w:cs="仿宋_GB2312"/>
          <w:color w:val="auto"/>
          <w:sz w:val="32"/>
          <w:szCs w:val="32"/>
        </w:rPr>
        <w:t>照片，另附作品释文。</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仿宋_GB2312" w:hAnsi="Times New Roman" w:eastAsia="仿宋_GB2312" w:cs="仿宋_GB2312"/>
          <w:color w:val="auto"/>
          <w:sz w:val="32"/>
          <w:szCs w:val="32"/>
        </w:rPr>
        <w:t>机器篆刻类作品要求在</w:t>
      </w:r>
      <w:r>
        <w:rPr>
          <w:rFonts w:hint="eastAsia" w:ascii="仿宋_GB2312" w:hAnsi="Times New Roman" w:eastAsia="仿宋_GB2312" w:cs="Times New Roman"/>
          <w:color w:val="auto"/>
          <w:sz w:val="32"/>
          <w:szCs w:val="32"/>
        </w:rPr>
        <w:t>大赛官网</w:t>
      </w:r>
      <w:r>
        <w:rPr>
          <w:rFonts w:ascii="仿宋_GB2312" w:hAnsi="Times New Roman" w:eastAsia="仿宋_GB2312" w:cs="仿宋_GB2312"/>
          <w:color w:val="auto"/>
          <w:sz w:val="32"/>
          <w:szCs w:val="32"/>
        </w:rPr>
        <w:t>上传</w:t>
      </w:r>
      <w:r>
        <w:rPr>
          <w:rFonts w:hint="eastAsia" w:ascii="仿宋_GB2312" w:hAnsi="Times New Roman" w:eastAsia="仿宋_GB2312" w:cs="Times New Roman"/>
          <w:color w:val="auto"/>
          <w:sz w:val="32"/>
          <w:szCs w:val="32"/>
        </w:rPr>
        <w:t>印屏照片、已完成印章实物照片</w:t>
      </w:r>
      <w:r>
        <w:rPr>
          <w:rFonts w:ascii="仿宋_GB2312" w:hAnsi="Times New Roman" w:eastAsia="仿宋_GB2312" w:cs="仿宋_GB2312"/>
          <w:color w:val="auto"/>
          <w:sz w:val="32"/>
          <w:szCs w:val="32"/>
        </w:rPr>
        <w:t>，另附作品释文。</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仿宋_GB2312" w:hAnsi="Times New Roman" w:eastAsia="仿宋_GB2312" w:cs="仿宋_GB2312"/>
          <w:color w:val="auto"/>
          <w:sz w:val="32"/>
          <w:szCs w:val="32"/>
        </w:rPr>
        <w:t>照片格式为</w:t>
      </w:r>
      <w:r>
        <w:rPr>
          <w:rFonts w:hint="eastAsia" w:ascii="Times New Roman" w:hAnsi="Times New Roman" w:eastAsia="仿宋_GB2312" w:cs="Times New Roman"/>
          <w:color w:val="auto"/>
          <w:sz w:val="32"/>
          <w:szCs w:val="32"/>
        </w:rPr>
        <w:t>JPG</w:t>
      </w:r>
      <w:r>
        <w:rPr>
          <w:rFonts w:hint="eastAsia" w:ascii="仿宋_GB2312" w:hAnsi="Times New Roman" w:eastAsia="仿宋_GB2312" w:cs="Times New Roman"/>
          <w:color w:val="auto"/>
          <w:sz w:val="32"/>
          <w:szCs w:val="32"/>
        </w:rPr>
        <w:t>或</w:t>
      </w:r>
      <w:r>
        <w:rPr>
          <w:rFonts w:hint="eastAsia" w:ascii="Times New Roman" w:hAnsi="Times New Roman" w:eastAsia="仿宋_GB2312" w:cs="Times New Roman"/>
          <w:color w:val="auto"/>
          <w:sz w:val="32"/>
          <w:szCs w:val="32"/>
        </w:rPr>
        <w:t>JPEG</w:t>
      </w:r>
      <w:r>
        <w:rPr>
          <w:rFonts w:ascii="仿宋_GB2312" w:hAnsi="Times New Roman" w:eastAsia="仿宋_GB2312" w:cs="仿宋_GB2312"/>
          <w:color w:val="auto"/>
          <w:sz w:val="32"/>
          <w:szCs w:val="32"/>
        </w:rPr>
        <w:t>，大小</w:t>
      </w:r>
      <w:r>
        <w:rPr>
          <w:rFonts w:hint="eastAsia" w:ascii="仿宋_GB2312" w:hAnsi="Times New Roman" w:eastAsia="仿宋_GB2312" w:cs="Times New Roman"/>
          <w:color w:val="auto"/>
          <w:sz w:val="32"/>
          <w:szCs w:val="32"/>
        </w:rPr>
        <w:t>为</w:t>
      </w: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w:t>
      </w:r>
      <w:r>
        <w:rPr>
          <w:rFonts w:ascii="Times New Roman" w:hAnsi="Times New Roman" w:eastAsia="仿宋_GB2312" w:cs="仿宋_GB2312"/>
          <w:color w:val="auto"/>
          <w:sz w:val="32"/>
          <w:szCs w:val="32"/>
        </w:rPr>
        <w:t>5M</w:t>
      </w:r>
      <w:r>
        <w:rPr>
          <w:rFonts w:ascii="仿宋_GB2312" w:hAnsi="Times New Roman" w:eastAsia="仿宋_GB2312" w:cs="仿宋_GB2312"/>
          <w:color w:val="auto"/>
          <w:sz w:val="32"/>
          <w:szCs w:val="32"/>
        </w:rPr>
        <w:t>，不超过</w:t>
      </w:r>
      <w:r>
        <w:rPr>
          <w:rFonts w:hint="eastAsia" w:ascii="Times New Roman"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张</w:t>
      </w:r>
      <w:r>
        <w:rPr>
          <w:rFonts w:ascii="仿宋_GB2312" w:hAnsi="Times New Roman" w:eastAsia="仿宋_GB2312" w:cs="仿宋_GB2312"/>
          <w:color w:val="auto"/>
          <w:sz w:val="32"/>
          <w:szCs w:val="32"/>
        </w:rPr>
        <w:t>，白色</w:t>
      </w:r>
      <w:r>
        <w:rPr>
          <w:rFonts w:hint="eastAsia" w:ascii="仿宋_GB2312" w:hAnsi="Times New Roman" w:eastAsia="仿宋_GB2312" w:cs="Times New Roman"/>
          <w:color w:val="auto"/>
          <w:sz w:val="32"/>
          <w:szCs w:val="32"/>
        </w:rPr>
        <w:t>背</w:t>
      </w:r>
      <w:r>
        <w:rPr>
          <w:rFonts w:ascii="仿宋_GB2312" w:hAnsi="Times New Roman" w:eastAsia="仿宋_GB2312" w:cs="仿宋_GB2312"/>
          <w:color w:val="auto"/>
          <w:sz w:val="32"/>
          <w:szCs w:val="32"/>
        </w:rPr>
        <w:t>景、无杂物，须有印面，</w:t>
      </w:r>
      <w:r>
        <w:rPr>
          <w:rFonts w:hint="eastAsia" w:ascii="仿宋_GB2312" w:hAnsi="Times New Roman" w:eastAsia="仿宋_GB2312" w:cs="Times New Roman"/>
          <w:color w:val="auto"/>
          <w:sz w:val="32"/>
          <w:szCs w:val="32"/>
        </w:rPr>
        <w:t>要求</w:t>
      </w:r>
      <w:r>
        <w:rPr>
          <w:rFonts w:ascii="仿宋_GB2312" w:hAnsi="Times New Roman" w:eastAsia="仿宋_GB2312" w:cs="仿宋_GB2312"/>
          <w:color w:val="auto"/>
          <w:sz w:val="32"/>
          <w:szCs w:val="32"/>
        </w:rPr>
        <w:t>能体现作品整体、局部等效果。</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楷体" w:hAnsi="楷体" w:eastAsia="楷体" w:cs="宋体"/>
          <w:color w:val="auto"/>
          <w:kern w:val="0"/>
          <w:sz w:val="32"/>
          <w:szCs w:val="32"/>
        </w:rPr>
        <w:t>（四）其他要求</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参赛作品应为参赛者独立创作。按大赛官网要求正确填写参赛者和指导教师姓名、作品名称、所在学校</w:t>
      </w:r>
      <w:r>
        <w:rPr>
          <w:rFonts w:hint="eastAsia" w:ascii="Times New Roman" w:hAnsi="Times New Roman" w:eastAsia="仿宋_GB2312" w:cs="Times New Roman"/>
          <w:color w:val="auto"/>
          <w:sz w:val="32"/>
          <w:szCs w:val="32"/>
        </w:rPr>
        <w:t>/</w:t>
      </w:r>
      <w:r>
        <w:rPr>
          <w:rFonts w:hint="eastAsia" w:ascii="仿宋_GB2312" w:hAnsi="Times New Roman" w:eastAsia="仿宋_GB2312" w:cs="Times New Roman"/>
          <w:color w:val="auto"/>
          <w:sz w:val="32"/>
          <w:szCs w:val="32"/>
        </w:rPr>
        <w:t>单位等信息。作品进入评审阶段后，相关信息不予更改。每人限报</w:t>
      </w: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名指导教师，教师组参赛者不填写指导教师。</w:t>
      </w:r>
    </w:p>
    <w:p>
      <w:pPr>
        <w:widowControl/>
        <w:adjustRightInd w:val="0"/>
        <w:snapToGrid w:val="0"/>
        <w:spacing w:line="600" w:lineRule="exact"/>
        <w:ind w:firstLine="640" w:firstLineChars="200"/>
        <w:rPr>
          <w:rFonts w:ascii="Times New Roman" w:hAnsi="Times New Roman" w:eastAsia="黑体" w:cs="仿宋_GB2312"/>
          <w:bCs/>
          <w:color w:val="auto"/>
          <w:sz w:val="32"/>
          <w:szCs w:val="32"/>
        </w:rPr>
      </w:pPr>
      <w:r>
        <w:rPr>
          <w:rFonts w:hint="eastAsia" w:ascii="黑体" w:hAnsi="黑体" w:eastAsia="黑体" w:cs="仿宋_GB2312"/>
          <w:bCs/>
          <w:color w:val="auto"/>
          <w:sz w:val="32"/>
          <w:szCs w:val="32"/>
        </w:rPr>
        <w:t>三、赛程安排</w:t>
      </w:r>
    </w:p>
    <w:p>
      <w:pPr>
        <w:widowControl/>
        <w:adjustRightInd w:val="0"/>
        <w:snapToGrid w:val="0"/>
        <w:spacing w:line="600" w:lineRule="exact"/>
        <w:ind w:firstLine="640" w:firstLineChars="200"/>
        <w:rPr>
          <w:rFonts w:ascii="Times New Roman" w:hAnsi="Times New Roman" w:eastAsia="楷体" w:cs="宋体"/>
          <w:b/>
          <w:bCs/>
          <w:color w:val="auto"/>
          <w:kern w:val="0"/>
          <w:sz w:val="32"/>
          <w:szCs w:val="32"/>
        </w:rPr>
      </w:pPr>
      <w:r>
        <w:rPr>
          <w:rFonts w:hint="eastAsia" w:ascii="楷体" w:hAnsi="楷体" w:eastAsia="楷体" w:cs="宋体"/>
          <w:color w:val="auto"/>
          <w:kern w:val="0"/>
          <w:sz w:val="32"/>
          <w:szCs w:val="32"/>
        </w:rPr>
        <w:t>（一）初赛：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4</w:t>
      </w:r>
      <w:r>
        <w:rPr>
          <w:rFonts w:ascii="楷体" w:hAnsi="楷体" w:eastAsia="楷体" w:cs="宋体"/>
          <w:color w:val="auto"/>
          <w:kern w:val="0"/>
          <w:sz w:val="32"/>
          <w:szCs w:val="32"/>
        </w:rPr>
        <w:t>月至</w:t>
      </w:r>
      <w:r>
        <w:rPr>
          <w:rFonts w:hint="eastAsia" w:ascii="Times New Roman" w:hAnsi="Times New Roman" w:eastAsia="仿宋_GB2312" w:cs="Times New Roman"/>
          <w:color w:val="auto"/>
          <w:kern w:val="0"/>
          <w:sz w:val="32"/>
          <w:szCs w:val="32"/>
        </w:rPr>
        <w:t>7</w:t>
      </w:r>
      <w:r>
        <w:rPr>
          <w:rFonts w:hint="eastAsia" w:ascii="楷体" w:hAnsi="楷体" w:eastAsia="楷体" w:cs="宋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北京、天津、山西、上海、浙江、广东、四川、贵州、甘肃等</w:t>
      </w:r>
      <w:r>
        <w:rPr>
          <w:rFonts w:hint="eastAsia" w:ascii="Times New Roman" w:hAnsi="Times New Roman" w:eastAsia="仿宋_GB2312" w:cs="Times New Roman"/>
          <w:color w:val="auto"/>
          <w:sz w:val="32"/>
          <w:szCs w:val="32"/>
        </w:rPr>
        <w:t>9</w:t>
      </w:r>
      <w:r>
        <w:rPr>
          <w:rFonts w:hint="eastAsia" w:ascii="仿宋_GB2312" w:hAnsi="Times New Roman" w:eastAsia="仿宋_GB2312" w:cs="Times New Roman"/>
          <w:color w:val="auto"/>
          <w:sz w:val="32"/>
          <w:szCs w:val="32"/>
        </w:rPr>
        <w:t>个省（区、市）举办省级初赛，参赛者按各省级部门通知要求完成知识测评，报名参赛。</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Times New Roman" w:hAnsi="Times New Roman" w:eastAsia="仿宋_GB2312" w:cs="Times New Roman"/>
          <w:color w:val="auto"/>
          <w:sz w:val="32"/>
          <w:szCs w:val="32"/>
        </w:rPr>
        <w:t>各赛区</w:t>
      </w:r>
      <w:r>
        <w:rPr>
          <w:rFonts w:hint="eastAsia" w:ascii="Times New Roman" w:hAnsi="Times New Roman" w:eastAsia="仿宋_GB2312" w:cs="仿宋_GB2312"/>
          <w:color w:val="auto"/>
          <w:kern w:val="0"/>
          <w:sz w:val="32"/>
          <w:szCs w:val="32"/>
        </w:rPr>
        <w:t>须</w:t>
      </w:r>
      <w:r>
        <w:rPr>
          <w:rFonts w:ascii="Times New Roman" w:hAnsi="Times New Roman" w:eastAsia="仿宋_GB2312" w:cs="Times New Roman"/>
          <w:color w:val="auto"/>
          <w:sz w:val="32"/>
          <w:szCs w:val="32"/>
        </w:rPr>
        <w:t>组织参赛者登录大赛官网参加</w:t>
      </w:r>
      <w:r>
        <w:rPr>
          <w:rFonts w:hint="eastAsia" w:ascii="仿宋_GB2312" w:hAnsi="Times New Roman" w:eastAsia="仿宋_GB2312" w:cs="Times New Roman"/>
          <w:color w:val="auto"/>
          <w:sz w:val="32"/>
          <w:szCs w:val="32"/>
        </w:rPr>
        <w:t>语言文字知识及篆刻常识</w:t>
      </w:r>
      <w:r>
        <w:rPr>
          <w:rFonts w:ascii="Times New Roman" w:hAnsi="Times New Roman" w:eastAsia="仿宋_GB2312" w:cs="Times New Roman"/>
          <w:color w:val="auto"/>
          <w:sz w:val="32"/>
          <w:szCs w:val="32"/>
        </w:rPr>
        <w:t>测评，</w:t>
      </w:r>
      <w:r>
        <w:rPr>
          <w:rFonts w:hint="eastAsia" w:ascii="Times New Roman" w:hAnsi="Times New Roman" w:eastAsia="仿宋_GB2312" w:cs="Times New Roman"/>
          <w:color w:val="auto"/>
          <w:sz w:val="32"/>
          <w:szCs w:val="32"/>
          <w:lang w:val="en-US" w:eastAsia="zh-CN"/>
        </w:rPr>
        <w:t>每人</w:t>
      </w:r>
      <w:r>
        <w:rPr>
          <w:rFonts w:hint="eastAsia" w:ascii="Times New Roman" w:hAnsi="Times New Roman" w:eastAsia="仿宋_GB2312" w:cs="仿宋_GB2312"/>
          <w:color w:val="auto"/>
          <w:kern w:val="0"/>
          <w:sz w:val="32"/>
          <w:szCs w:val="32"/>
        </w:rPr>
        <w:t>可</w:t>
      </w:r>
      <w:r>
        <w:rPr>
          <w:rFonts w:hint="eastAsia" w:ascii="Times New Roman" w:hAnsi="Times New Roman" w:eastAsia="仿宋_GB2312" w:cs="仿宋_GB2312"/>
          <w:color w:val="auto"/>
          <w:kern w:val="0"/>
          <w:sz w:val="32"/>
          <w:szCs w:val="32"/>
          <w:lang w:val="en-US" w:eastAsia="zh-CN"/>
        </w:rPr>
        <w:t>多次测评，</w:t>
      </w:r>
      <w:r>
        <w:rPr>
          <w:rFonts w:ascii="Times New Roman" w:hAnsi="Times New Roman" w:eastAsia="仿宋_GB2312" w:cs="Times New Roman"/>
          <w:color w:val="auto"/>
          <w:sz w:val="32"/>
          <w:szCs w:val="32"/>
        </w:rPr>
        <w:t>系统确定最高分为最终成绩</w:t>
      </w:r>
      <w:r>
        <w:rPr>
          <w:rFonts w:hint="eastAsia" w:ascii="仿宋_GB2312" w:hAnsi="Times New Roman" w:eastAsia="仿宋_GB2312" w:cs="Times New Roman"/>
          <w:color w:val="auto"/>
          <w:sz w:val="32"/>
          <w:szCs w:val="32"/>
        </w:rPr>
        <w:t>（测评成绩不计入复赛）</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60分以上</w:t>
      </w:r>
      <w:r>
        <w:rPr>
          <w:rFonts w:hint="eastAsia" w:ascii="Times New Roman" w:hAnsi="Times New Roman" w:eastAsia="仿宋_GB2312" w:cs="Times New Roman"/>
          <w:color w:val="auto"/>
          <w:sz w:val="32"/>
          <w:szCs w:val="32"/>
        </w:rPr>
        <w:t>为</w:t>
      </w:r>
      <w:r>
        <w:rPr>
          <w:rFonts w:ascii="Times New Roman" w:hAnsi="Times New Roman" w:eastAsia="仿宋_GB2312" w:cs="Times New Roman"/>
          <w:color w:val="auto"/>
          <w:sz w:val="32"/>
          <w:szCs w:val="32"/>
        </w:rPr>
        <w:t>测</w:t>
      </w:r>
      <w:r>
        <w:rPr>
          <w:rFonts w:hint="eastAsia" w:ascii="Times New Roman" w:hAnsi="Times New Roman" w:eastAsia="仿宋_GB2312" w:cs="Times New Roman"/>
          <w:color w:val="auto"/>
          <w:sz w:val="32"/>
          <w:szCs w:val="32"/>
        </w:rPr>
        <w:t>评</w:t>
      </w:r>
      <w:r>
        <w:rPr>
          <w:rFonts w:ascii="Times New Roman" w:hAnsi="Times New Roman" w:eastAsia="仿宋_GB2312" w:cs="Times New Roman"/>
          <w:color w:val="auto"/>
          <w:sz w:val="32"/>
          <w:szCs w:val="32"/>
        </w:rPr>
        <w:t>合格，合格者方可获得参赛资格。</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不举办省级赛事的省（区、市），参赛者登录大赛官网，按照参赛指引完成报名，参加语言文字知识及篆刻常识在线测评，每人可多次测评，系统确定最高分为最终成绩（测评成绩不计入复赛）</w:t>
      </w:r>
      <w:r>
        <w:rPr>
          <w:rFonts w:hint="eastAsia" w:ascii="仿宋_GB2312"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60</w:t>
      </w:r>
      <w:r>
        <w:rPr>
          <w:rFonts w:hint="eastAsia" w:ascii="仿宋_GB2312" w:hAnsi="Times New Roman" w:eastAsia="仿宋_GB2312" w:cs="Times New Roman"/>
          <w:color w:val="auto"/>
          <w:sz w:val="32"/>
          <w:szCs w:val="32"/>
        </w:rPr>
        <w:t>分以上为测评合格，合格者可提交参赛作品。</w:t>
      </w:r>
      <w:r>
        <w:rPr>
          <w:rFonts w:hint="eastAsia" w:ascii="仿宋_GB2312" w:hAnsi="Times New Roman" w:eastAsia="仿宋_GB2312" w:cs="Times New Roman"/>
          <w:color w:val="auto"/>
          <w:sz w:val="32"/>
          <w:szCs w:val="32"/>
          <w:lang w:val="en-US" w:eastAsia="zh-CN"/>
        </w:rPr>
        <w:t>作品提交时间</w:t>
      </w:r>
      <w:r>
        <w:rPr>
          <w:rFonts w:hint="eastAsia" w:ascii="仿宋_GB2312" w:hAnsi="Times New Roman" w:eastAsia="仿宋_GB2312" w:cs="Times New Roman"/>
          <w:color w:val="auto"/>
          <w:sz w:val="32"/>
          <w:szCs w:val="32"/>
        </w:rPr>
        <w:t>截</w:t>
      </w:r>
      <w:r>
        <w:rPr>
          <w:rFonts w:hint="eastAsia" w:ascii="仿宋_GB2312" w:hAnsi="Times New Roman" w:eastAsia="仿宋_GB2312" w:cs="Times New Roman"/>
          <w:color w:val="auto"/>
          <w:sz w:val="32"/>
          <w:szCs w:val="32"/>
          <w:lang w:val="en-US" w:eastAsia="zh-CN"/>
        </w:rPr>
        <w:t>至</w:t>
      </w:r>
      <w:r>
        <w:rPr>
          <w:rFonts w:hint="eastAsia" w:ascii="Times New Roman" w:hAnsi="Times New Roman" w:eastAsia="仿宋_GB2312" w:cs="Times New Roman"/>
          <w:color w:val="auto"/>
          <w:sz w:val="32"/>
          <w:szCs w:val="32"/>
        </w:rPr>
        <w:t>7</w:t>
      </w:r>
      <w:r>
        <w:rPr>
          <w:rFonts w:hint="eastAsia" w:ascii="仿宋_GB2312"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31</w:t>
      </w:r>
      <w:r>
        <w:rPr>
          <w:rFonts w:hint="eastAsia" w:ascii="仿宋_GB2312" w:hAnsi="Times New Roman" w:eastAsia="仿宋_GB2312" w:cs="Times New Roman"/>
          <w:color w:val="auto"/>
          <w:sz w:val="32"/>
          <w:szCs w:val="32"/>
        </w:rPr>
        <w:t>日</w:t>
      </w:r>
      <w:r>
        <w:rPr>
          <w:rFonts w:hint="eastAsia" w:ascii="Times New Roman" w:hAnsi="Times New Roman" w:eastAsia="仿宋_GB2312" w:cs="Times New Roman"/>
          <w:color w:val="auto"/>
          <w:sz w:val="32"/>
          <w:szCs w:val="32"/>
        </w:rPr>
        <w:t>24:00</w:t>
      </w:r>
      <w:r>
        <w:rPr>
          <w:rFonts w:hint="eastAsia" w:ascii="仿宋_GB2312" w:hAnsi="Times New Roman" w:eastAsia="仿宋_GB2312" w:cs="Times New Roman"/>
          <w:color w:val="auto"/>
          <w:sz w:val="32"/>
          <w:szCs w:val="32"/>
        </w:rPr>
        <w:t>。</w:t>
      </w:r>
    </w:p>
    <w:p>
      <w:pPr>
        <w:widowControl/>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hint="eastAsia" w:ascii="楷体" w:hAnsi="楷体" w:eastAsia="楷体" w:cs="宋体"/>
          <w:color w:val="auto"/>
          <w:kern w:val="0"/>
          <w:sz w:val="32"/>
          <w:szCs w:val="32"/>
        </w:rPr>
        <w:t>（二）复赛：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hint="eastAsia" w:ascii="Times New Roman" w:hAnsi="Times New Roman" w:eastAsia="仿宋_GB2312" w:cs="Times New Roman"/>
          <w:color w:val="auto"/>
          <w:kern w:val="0"/>
          <w:sz w:val="32"/>
          <w:szCs w:val="32"/>
        </w:rPr>
        <w:t>8</w:t>
      </w:r>
      <w:r>
        <w:rPr>
          <w:rFonts w:ascii="楷体" w:hAnsi="楷体" w:eastAsia="楷体" w:cs="宋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北京、天津、山西、上海、浙江、广东、四川、贵州、甘肃等</w:t>
      </w:r>
      <w:r>
        <w:rPr>
          <w:rFonts w:hint="eastAsia" w:ascii="Times New Roman" w:hAnsi="Times New Roman" w:eastAsia="仿宋_GB2312" w:cs="Times New Roman"/>
          <w:color w:val="auto"/>
          <w:sz w:val="32"/>
          <w:szCs w:val="32"/>
        </w:rPr>
        <w:t>9</w:t>
      </w:r>
      <w:r>
        <w:rPr>
          <w:rFonts w:hint="eastAsia" w:ascii="仿宋_GB2312" w:hAnsi="Times New Roman" w:eastAsia="仿宋_GB2312" w:cs="Times New Roman"/>
          <w:color w:val="auto"/>
          <w:sz w:val="32"/>
          <w:szCs w:val="32"/>
        </w:rPr>
        <w:t>个省（区、市）举办省级复赛。省级部门组织推荐入围全国决赛的参赛者登录大赛官网填写基本信息、上传作品图片，并于</w:t>
      </w:r>
      <w:r>
        <w:rPr>
          <w:rFonts w:hint="eastAsia" w:ascii="Times New Roman" w:hAnsi="Times New Roman" w:eastAsia="仿宋_GB2312" w:cs="Times New Roman"/>
          <w:color w:val="auto"/>
          <w:sz w:val="32"/>
          <w:szCs w:val="32"/>
        </w:rPr>
        <w:t>7</w:t>
      </w:r>
      <w:r>
        <w:rPr>
          <w:rFonts w:hint="eastAsia" w:ascii="仿宋_GB2312"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31</w:t>
      </w:r>
      <w:r>
        <w:rPr>
          <w:rFonts w:hint="eastAsia" w:ascii="仿宋_GB2312" w:hAnsi="Times New Roman" w:eastAsia="仿宋_GB2312" w:cs="Times New Roman"/>
          <w:color w:val="auto"/>
          <w:sz w:val="32"/>
          <w:szCs w:val="32"/>
        </w:rPr>
        <w:t>日前确认推荐名单，将《第六届中华经典诵写讲大赛作品汇总表》电子版及加盖公章扫描版（</w:t>
      </w:r>
      <w:r>
        <w:rPr>
          <w:rFonts w:hint="eastAsia" w:ascii="Times New Roman" w:hAnsi="Times New Roman" w:eastAsia="仿宋_GB2312" w:cs="Times New Roman"/>
          <w:color w:val="auto"/>
          <w:sz w:val="32"/>
          <w:szCs w:val="32"/>
        </w:rPr>
        <w:t>PDF</w:t>
      </w:r>
      <w:r>
        <w:rPr>
          <w:rFonts w:hint="eastAsia" w:ascii="仿宋_GB2312" w:hAnsi="Times New Roman" w:eastAsia="仿宋_GB2312" w:cs="Times New Roman"/>
          <w:color w:val="auto"/>
          <w:sz w:val="32"/>
          <w:szCs w:val="32"/>
        </w:rPr>
        <w:t>格式）发送至指定邮箱（</w:t>
      </w:r>
      <w:r>
        <w:rPr>
          <w:rFonts w:hint="eastAsia" w:ascii="Times New Roman" w:hAnsi="Times New Roman" w:eastAsia="仿宋_GB2312" w:cs="Times New Roman"/>
          <w:color w:val="auto"/>
          <w:sz w:val="32"/>
          <w:szCs w:val="32"/>
        </w:rPr>
        <w:t>jingdiansxj@ywcbs.com</w:t>
      </w:r>
      <w:r>
        <w:rPr>
          <w:rFonts w:hint="eastAsia" w:ascii="仿宋_GB2312" w:hAnsi="Times New Roman" w:eastAsia="仿宋_GB2312" w:cs="Times New Roman"/>
          <w:color w:val="auto"/>
          <w:sz w:val="32"/>
          <w:szCs w:val="32"/>
        </w:rPr>
        <w:t>），邮件标题格式为“省份</w:t>
      </w:r>
      <w:r>
        <w:rPr>
          <w:rFonts w:hint="eastAsia" w:ascii="Times New Roman"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第六届篆刻大赛汇总表”。</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不举办省级赛事的省（区、市），分赛项执委会组织专家评审，按参赛作品评审成绩确定入围决赛的参赛者。复赛成绩不计入决赛。</w:t>
      </w:r>
    </w:p>
    <w:p>
      <w:pPr>
        <w:widowControl/>
        <w:adjustRightInd w:val="0"/>
        <w:snapToGrid w:val="0"/>
        <w:spacing w:line="600" w:lineRule="exact"/>
        <w:ind w:firstLine="640" w:firstLineChars="200"/>
        <w:rPr>
          <w:rFonts w:ascii="Times New Roman" w:hAnsi="Times New Roman" w:eastAsia="楷体" w:cs="宋体"/>
          <w:b/>
          <w:bCs/>
          <w:color w:val="auto"/>
          <w:kern w:val="0"/>
          <w:sz w:val="32"/>
          <w:szCs w:val="32"/>
        </w:rPr>
      </w:pPr>
      <w:r>
        <w:rPr>
          <w:rFonts w:hint="eastAsia" w:ascii="楷体" w:hAnsi="楷体" w:eastAsia="楷体" w:cs="宋体"/>
          <w:color w:val="auto"/>
          <w:kern w:val="0"/>
          <w:sz w:val="32"/>
          <w:szCs w:val="32"/>
        </w:rPr>
        <w:t>（三）决赛：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hint="eastAsia" w:ascii="Times New Roman" w:hAnsi="Times New Roman" w:eastAsia="楷体" w:cs="Times New Roman"/>
          <w:color w:val="auto"/>
          <w:kern w:val="0"/>
          <w:sz w:val="32"/>
          <w:szCs w:val="32"/>
        </w:rPr>
        <w:t>9</w:t>
      </w:r>
      <w:r>
        <w:rPr>
          <w:rFonts w:hint="eastAsia" w:ascii="楷体" w:hAnsi="楷体" w:eastAsia="楷体" w:cs="宋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w:t>
      </w:r>
    </w:p>
    <w:p>
      <w:pPr>
        <w:spacing w:line="600" w:lineRule="exact"/>
        <w:ind w:firstLine="640" w:firstLineChars="200"/>
        <w:rPr>
          <w:rFonts w:ascii="Times New Roman" w:hAnsi="Times New Roman" w:eastAsia="宋体" w:cs="Times New Roman"/>
          <w:color w:val="auto"/>
          <w:sz w:val="21"/>
          <w:szCs w:val="21"/>
        </w:rPr>
      </w:pPr>
      <w:r>
        <w:rPr>
          <w:rFonts w:hint="default" w:ascii="仿宋_GB2312" w:hAnsi="Calibri" w:eastAsia="仿宋_GB2312" w:cs="Calibri"/>
          <w:color w:val="auto"/>
          <w:sz w:val="32"/>
          <w:szCs w:val="32"/>
        </w:rPr>
        <w:t>分赛项执委会组织专家对印屏及实物进行评审，按评审成绩排序确定获奖作品及等次。</w:t>
      </w:r>
    </w:p>
    <w:p>
      <w:pPr>
        <w:widowControl/>
        <w:adjustRightInd w:val="0"/>
        <w:snapToGrid w:val="0"/>
        <w:spacing w:line="600" w:lineRule="exact"/>
        <w:ind w:firstLine="640" w:firstLineChars="200"/>
        <w:rPr>
          <w:rFonts w:ascii="Times New Roman" w:hAnsi="Times New Roman" w:eastAsia="楷体" w:cs="宋体"/>
          <w:color w:val="auto"/>
          <w:kern w:val="0"/>
          <w:sz w:val="21"/>
          <w:szCs w:val="21"/>
        </w:rPr>
      </w:pPr>
      <w:r>
        <w:rPr>
          <w:rFonts w:ascii="楷体" w:hAnsi="楷体" w:eastAsia="楷体" w:cs="楷体"/>
          <w:color w:val="auto"/>
          <w:kern w:val="0"/>
          <w:sz w:val="32"/>
          <w:szCs w:val="32"/>
        </w:rPr>
        <w:t>（四）</w:t>
      </w:r>
      <w:r>
        <w:rPr>
          <w:rFonts w:hint="eastAsia" w:ascii="楷体" w:hAnsi="楷体" w:eastAsia="楷体" w:cs="Times New Roman"/>
          <w:color w:val="auto"/>
          <w:kern w:val="0"/>
          <w:sz w:val="32"/>
          <w:szCs w:val="32"/>
        </w:rPr>
        <w:t>展示</w:t>
      </w:r>
      <w:r>
        <w:rPr>
          <w:rFonts w:ascii="楷体" w:hAnsi="楷体" w:eastAsia="楷体" w:cs="楷体"/>
          <w:color w:val="auto"/>
          <w:kern w:val="0"/>
          <w:sz w:val="32"/>
          <w:szCs w:val="32"/>
        </w:rPr>
        <w:t>：</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10</w:t>
      </w:r>
      <w:r>
        <w:rPr>
          <w:rFonts w:hint="eastAsia" w:ascii="楷体" w:hAnsi="楷体" w:eastAsia="楷体" w:cs="Times New Roman"/>
          <w:color w:val="auto"/>
          <w:kern w:val="0"/>
          <w:sz w:val="32"/>
          <w:szCs w:val="32"/>
        </w:rPr>
        <w:t>月至</w:t>
      </w:r>
      <w:r>
        <w:rPr>
          <w:rFonts w:ascii="Times New Roman" w:hAnsi="Times New Roman" w:eastAsia="仿宋_GB2312" w:cs="Times New Roman"/>
          <w:color w:val="auto"/>
          <w:kern w:val="0"/>
          <w:sz w:val="32"/>
          <w:szCs w:val="32"/>
        </w:rPr>
        <w:t>12</w:t>
      </w:r>
      <w:r>
        <w:rPr>
          <w:rFonts w:ascii="楷体" w:hAnsi="楷体" w:eastAsia="楷体" w:cs="楷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举办“印记中国”师生篆刻大赛获奖作品展览活动。</w:t>
      </w:r>
    </w:p>
    <w:p>
      <w:pPr>
        <w:widowControl w:val="0"/>
        <w:spacing w:before="0" w:beforeAutospacing="0" w:after="0" w:afterAutospacing="0" w:line="600" w:lineRule="exact"/>
        <w:ind w:firstLine="640" w:firstLineChars="200"/>
        <w:jc w:val="left"/>
        <w:rPr>
          <w:rFonts w:ascii="Times New Roman" w:hAnsi="Times New Roman" w:eastAsia="黑体" w:cs="仿宋_GB2312"/>
          <w:bCs/>
          <w:color w:val="auto"/>
          <w:kern w:val="0"/>
          <w:sz w:val="32"/>
          <w:szCs w:val="32"/>
          <w:lang w:val="en-US" w:eastAsia="zh-CN" w:bidi="ar-SA"/>
        </w:rPr>
      </w:pPr>
      <w:r>
        <w:rPr>
          <w:rFonts w:hint="eastAsia" w:ascii="黑体" w:hAnsi="黑体" w:eastAsia="黑体" w:cs="Times New Roman"/>
          <w:color w:val="auto"/>
          <w:kern w:val="0"/>
          <w:sz w:val="32"/>
          <w:szCs w:val="32"/>
          <w:lang w:val="en-US" w:eastAsia="zh-CN" w:bidi="ar-SA"/>
        </w:rPr>
        <w:t>四、其他事项</w:t>
      </w:r>
    </w:p>
    <w:p>
      <w:pPr>
        <w:adjustRightInd w:val="0"/>
        <w:snapToGrid w:val="0"/>
        <w:spacing w:line="600" w:lineRule="exact"/>
        <w:ind w:firstLine="640" w:firstLineChars="200"/>
        <w:rPr>
          <w:rFonts w:ascii="Times New Roman" w:hAnsi="Times New Roman" w:eastAsia="宋体" w:cs="Times New Roman"/>
          <w:color w:val="auto"/>
          <w:sz w:val="21"/>
          <w:szCs w:val="21"/>
        </w:rPr>
      </w:pPr>
      <w:r>
        <w:rPr>
          <w:rFonts w:hint="eastAsia" w:ascii="仿宋_GB2312" w:hAnsi="Times New Roman" w:eastAsia="仿宋_GB2312" w:cs="Times New Roman"/>
          <w:color w:val="auto"/>
          <w:sz w:val="32"/>
          <w:szCs w:val="32"/>
        </w:rPr>
        <w:t>关于各赛段名单公示、决赛具体要求等未尽事宜均通过大赛官网发布通知。</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联系人：</w:t>
      </w:r>
      <w:r>
        <w:rPr>
          <w:rFonts w:hint="default" w:ascii="仿宋_GB2312" w:hAnsi="Calibri" w:eastAsia="仿宋_GB2312" w:cs="Calibri"/>
          <w:color w:val="auto"/>
          <w:spacing w:val="-9"/>
          <w:sz w:val="32"/>
          <w:szCs w:val="32"/>
        </w:rPr>
        <w:t>北京歌华文化中心有限公司王老师、耿老师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电  话：</w:t>
      </w:r>
      <w:r>
        <w:rPr>
          <w:rFonts w:hint="eastAsia" w:ascii="Times New Roman" w:hAnsi="Times New Roman" w:eastAsia="仿宋_GB2312" w:cs="Times New Roman"/>
          <w:color w:val="auto"/>
          <w:sz w:val="32"/>
          <w:szCs w:val="32"/>
        </w:rPr>
        <w:t>010-84187761</w:t>
      </w:r>
      <w:r>
        <w:rPr>
          <w:rFonts w:hint="eastAsia" w:ascii="仿宋_GB2312" w:hAnsi="Times New Roman" w:eastAsia="仿宋_GB2312" w:cs="Times New Roman"/>
          <w:color w:val="auto"/>
          <w:sz w:val="32"/>
          <w:szCs w:val="32"/>
        </w:rPr>
        <w:t>（工作日</w:t>
      </w:r>
      <w:r>
        <w:rPr>
          <w:rFonts w:ascii="Times New Roman" w:hAnsi="Times New Roman" w:eastAsia="仿宋_GB2312" w:cs="仿宋_GB2312"/>
          <w:color w:val="auto"/>
          <w:sz w:val="32"/>
          <w:szCs w:val="32"/>
        </w:rPr>
        <w:t>9:00</w:t>
      </w:r>
      <w:r>
        <w:rPr>
          <w:rFonts w:hint="eastAsia" w:ascii="仿宋_GB2312" w:hAnsi="Times New Roman" w:eastAsia="仿宋_GB2312" w:cs="Times New Roman"/>
          <w:color w:val="auto"/>
          <w:kern w:val="0"/>
          <w:sz w:val="32"/>
          <w:szCs w:val="32"/>
        </w:rPr>
        <w:t>—</w:t>
      </w:r>
      <w:r>
        <w:rPr>
          <w:rFonts w:hint="eastAsia" w:ascii="Times New Roman" w:hAnsi="Times New Roman" w:eastAsia="仿宋_GB2312" w:cs="Times New Roman"/>
          <w:color w:val="auto"/>
          <w:sz w:val="32"/>
          <w:szCs w:val="32"/>
        </w:rPr>
        <w:t>17:00</w:t>
      </w:r>
      <w:r>
        <w:rPr>
          <w:rFonts w:hint="eastAsia" w:ascii="仿宋_GB2312" w:hAnsi="Times New Roman" w:eastAsia="仿宋_GB2312" w:cs="Times New Roman"/>
          <w:color w:val="auto"/>
          <w:sz w:val="32"/>
          <w:szCs w:val="32"/>
        </w:rPr>
        <w:t>接听咨询）</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邮</w:t>
      </w:r>
      <w:r>
        <w:rPr>
          <w:rFonts w:ascii="Times New Roman" w:hAnsi="Times New Roman" w:eastAsia="仿宋_GB2312" w:cs="仿宋_GB2312"/>
          <w:color w:val="auto"/>
          <w:sz w:val="32"/>
          <w:szCs w:val="32"/>
        </w:rPr>
        <w:tab/>
      </w:r>
      <w:r>
        <w:rPr>
          <w:rFonts w:hint="eastAsia" w:ascii="仿宋_GB2312" w:hAnsi="Times New Roman" w:eastAsia="仿宋_GB2312" w:cs="Times New Roman"/>
          <w:color w:val="auto"/>
          <w:sz w:val="32"/>
          <w:szCs w:val="32"/>
        </w:rPr>
        <w:t>箱：</w:t>
      </w:r>
      <w:r>
        <w:rPr>
          <w:rFonts w:ascii="Times New Roman" w:hAnsi="Times New Roman" w:eastAsia="仿宋_GB2312" w:cs="仿宋_GB2312"/>
          <w:color w:val="auto"/>
          <w:sz w:val="32"/>
          <w:szCs w:val="32"/>
        </w:rPr>
        <w:t>zkdasai@163.com</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地</w:t>
      </w:r>
      <w:r>
        <w:rPr>
          <w:rFonts w:ascii="Times New Roman" w:hAnsi="Times New Roman" w:eastAsia="仿宋_GB2312" w:cs="仿宋_GB2312"/>
          <w:color w:val="auto"/>
          <w:sz w:val="32"/>
          <w:szCs w:val="32"/>
        </w:rPr>
        <w:tab/>
      </w:r>
      <w:r>
        <w:rPr>
          <w:rFonts w:hint="eastAsia" w:ascii="仿宋_GB2312" w:hAnsi="Times New Roman" w:eastAsia="仿宋_GB2312" w:cs="Times New Roman"/>
          <w:color w:val="auto"/>
          <w:sz w:val="32"/>
          <w:szCs w:val="32"/>
        </w:rPr>
        <w:t>址：北京市海淀区复兴路甲</w:t>
      </w:r>
      <w:r>
        <w:rPr>
          <w:rFonts w:ascii="Times New Roman" w:hAnsi="Times New Roman" w:eastAsia="仿宋_GB2312" w:cs="仿宋_GB2312"/>
          <w:color w:val="auto"/>
          <w:sz w:val="32"/>
          <w:szCs w:val="32"/>
        </w:rPr>
        <w:t>9</w:t>
      </w:r>
      <w:r>
        <w:rPr>
          <w:rFonts w:hint="eastAsia" w:ascii="仿宋_GB2312" w:hAnsi="Times New Roman" w:eastAsia="仿宋_GB2312" w:cs="Times New Roman"/>
          <w:color w:val="auto"/>
          <w:sz w:val="32"/>
          <w:szCs w:val="32"/>
        </w:rPr>
        <w:t>号中华世纪坛（篆刻大赛）</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color w:val="auto"/>
          <w:sz w:val="32"/>
          <w:szCs w:val="32"/>
        </w:rPr>
        <w:t>邮</w:t>
      </w:r>
      <w:r>
        <w:rPr>
          <w:rFonts w:ascii="Times New Roman" w:hAnsi="Times New Roman" w:eastAsia="仿宋_GB2312" w:cs="仿宋_GB2312"/>
          <w:color w:val="auto"/>
          <w:sz w:val="32"/>
          <w:szCs w:val="32"/>
        </w:rPr>
        <w:tab/>
      </w:r>
      <w:r>
        <w:rPr>
          <w:rFonts w:hint="eastAsia" w:ascii="仿宋_GB2312" w:hAnsi="Times New Roman" w:eastAsia="仿宋_GB2312" w:cs="Times New Roman"/>
          <w:color w:val="auto"/>
          <w:sz w:val="32"/>
          <w:szCs w:val="32"/>
        </w:rPr>
        <w:t>编：</w:t>
      </w:r>
      <w:r>
        <w:rPr>
          <w:rFonts w:ascii="Times New Roman" w:hAnsi="Times New Roman" w:eastAsia="仿宋_GB2312" w:cs="仿宋_GB2312"/>
          <w:color w:val="auto"/>
          <w:sz w:val="32"/>
          <w:szCs w:val="32"/>
        </w:rPr>
        <w:t>100038</w:t>
      </w:r>
    </w:p>
    <w:p>
      <w:pPr>
        <w:spacing w:line="560" w:lineRule="exact"/>
        <w:ind w:firstLine="640" w:firstLineChars="200"/>
        <w:rPr>
          <w:rFonts w:hint="eastAsia" w:ascii="仿宋_GB2312" w:hAnsi="仿宋_GB2312" w:eastAsia="仿宋_GB2312" w:cs="仿宋_GB2312"/>
          <w:sz w:val="32"/>
          <w:szCs w:val="32"/>
        </w:rPr>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adjustRightInd w:val="0"/>
        <w:snapToGrid w:val="0"/>
        <w:spacing w:after="156" w:afterLines="50" w:line="460" w:lineRule="exact"/>
        <w:rPr>
          <w:rFonts w:hint="eastAsia" w:ascii="黑体" w:hAnsi="黑体" w:eastAsia="黑体" w:cs="黑体"/>
          <w:sz w:val="32"/>
          <w:szCs w:val="28"/>
        </w:rPr>
      </w:pPr>
      <w:r>
        <w:rPr>
          <w:rFonts w:hint="eastAsia" w:ascii="黑体" w:hAnsi="黑体" w:eastAsia="黑体" w:cs="黑体"/>
          <w:sz w:val="32"/>
          <w:szCs w:val="28"/>
        </w:rPr>
        <w:t>附件5</w:t>
      </w:r>
    </w:p>
    <w:p>
      <w:pPr>
        <w:adjustRightInd w:val="0"/>
        <w:snapToGrid w:val="0"/>
        <w:spacing w:line="560" w:lineRule="exact"/>
        <w:jc w:val="center"/>
        <w:rPr>
          <w:rFonts w:eastAsia="方正小标宋简体" w:cs="方正小标宋简体"/>
          <w:sz w:val="44"/>
          <w:szCs w:val="44"/>
        </w:rPr>
      </w:pPr>
      <w:r>
        <w:rPr>
          <w:rFonts w:hint="eastAsia" w:eastAsia="方正小标宋简体" w:cs="方正小标宋简体"/>
          <w:sz w:val="44"/>
          <w:szCs w:val="44"/>
        </w:rPr>
        <w:t>三明市第</w:t>
      </w:r>
      <w:r>
        <w:rPr>
          <w:rFonts w:hint="default" w:eastAsia="方正小标宋简体" w:cs="方正小标宋简体"/>
          <w:sz w:val="44"/>
          <w:szCs w:val="44"/>
        </w:rPr>
        <w:t>六</w:t>
      </w:r>
      <w:r>
        <w:rPr>
          <w:rFonts w:hint="eastAsia" w:eastAsia="方正小标宋简体" w:cs="方正小标宋简体"/>
          <w:sz w:val="44"/>
          <w:szCs w:val="44"/>
        </w:rPr>
        <w:t>届中华经典诵写讲大赛“诵读中国”经典诵读大赛作品报名表</w:t>
      </w:r>
    </w:p>
    <w:p>
      <w:pPr>
        <w:adjustRightInd w:val="0"/>
        <w:snapToGrid w:val="0"/>
        <w:spacing w:line="160" w:lineRule="exact"/>
        <w:jc w:val="left"/>
        <w:rPr>
          <w:rFonts w:hint="eastAsia"/>
          <w:sz w:val="24"/>
          <w:szCs w:val="28"/>
        </w:rPr>
      </w:pPr>
      <w:r>
        <w:rPr>
          <w:rFonts w:hint="eastAsia"/>
          <w:sz w:val="24"/>
          <w:szCs w:val="28"/>
        </w:rPr>
        <w:t xml:space="preserve"> </w:t>
      </w:r>
    </w:p>
    <w:p>
      <w:pPr>
        <w:adjustRightInd w:val="0"/>
        <w:snapToGrid w:val="0"/>
        <w:jc w:val="left"/>
        <w:rPr>
          <w:sz w:val="24"/>
          <w:szCs w:val="28"/>
        </w:rPr>
      </w:pPr>
      <w:r>
        <w:rPr>
          <w:rFonts w:hint="eastAsia"/>
          <w:sz w:val="24"/>
          <w:szCs w:val="28"/>
        </w:rPr>
        <w:t>填表</w:t>
      </w:r>
      <w:r>
        <w:rPr>
          <w:sz w:val="24"/>
          <w:szCs w:val="28"/>
        </w:rPr>
        <w:t>日期：</w:t>
      </w:r>
      <w:r>
        <w:rPr>
          <w:rFonts w:hint="eastAsia"/>
          <w:sz w:val="24"/>
          <w:szCs w:val="28"/>
          <w:lang w:val="en-US" w:eastAsia="zh-CN"/>
        </w:rPr>
        <w:t xml:space="preserve">     </w:t>
      </w:r>
      <w:r>
        <w:rPr>
          <w:rFonts w:hint="eastAsia"/>
          <w:sz w:val="24"/>
          <w:szCs w:val="28"/>
        </w:rPr>
        <w:t>年</w:t>
      </w:r>
      <w:r>
        <w:rPr>
          <w:rFonts w:hint="eastAsia"/>
          <w:sz w:val="24"/>
          <w:szCs w:val="28"/>
          <w:lang w:val="en-US" w:eastAsia="zh-CN"/>
        </w:rPr>
        <w:t xml:space="preserve">   </w:t>
      </w:r>
      <w:r>
        <w:rPr>
          <w:rFonts w:hint="eastAsia"/>
          <w:sz w:val="24"/>
          <w:szCs w:val="28"/>
        </w:rPr>
        <w:t>月</w:t>
      </w:r>
      <w:r>
        <w:rPr>
          <w:rFonts w:hint="eastAsia"/>
          <w:sz w:val="24"/>
          <w:szCs w:val="28"/>
          <w:lang w:val="en-US" w:eastAsia="zh-CN"/>
        </w:rPr>
        <w:t xml:space="preserve">   </w:t>
      </w:r>
      <w:r>
        <w:rPr>
          <w:rFonts w:hint="eastAsia"/>
          <w:sz w:val="24"/>
          <w:szCs w:val="28"/>
        </w:rPr>
        <w:t>日</w:t>
      </w:r>
    </w:p>
    <w:p>
      <w:pPr>
        <w:adjustRightInd w:val="0"/>
        <w:snapToGrid w:val="0"/>
        <w:spacing w:line="160" w:lineRule="exact"/>
        <w:jc w:val="left"/>
        <w:rPr>
          <w:sz w:val="24"/>
          <w:szCs w:val="28"/>
        </w:rPr>
      </w:pPr>
    </w:p>
    <w:tbl>
      <w:tblPr>
        <w:tblStyle w:val="8"/>
        <w:tblW w:w="15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78"/>
        <w:gridCol w:w="1378"/>
        <w:gridCol w:w="1559"/>
        <w:gridCol w:w="1843"/>
        <w:gridCol w:w="2519"/>
        <w:gridCol w:w="1733"/>
        <w:gridCol w:w="1134"/>
        <w:gridCol w:w="2234"/>
        <w:gridCol w:w="1345"/>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2" w:hRule="atLeast"/>
          <w:jc w:val="center"/>
        </w:trPr>
        <w:tc>
          <w:tcPr>
            <w:tcW w:w="1378" w:type="dxa"/>
            <w:noWrap w:val="0"/>
            <w:vAlign w:val="center"/>
          </w:tcPr>
          <w:p>
            <w:pPr>
              <w:widowControl/>
              <w:adjustRightInd w:val="0"/>
              <w:snapToGrid w:val="0"/>
              <w:spacing w:line="380" w:lineRule="exact"/>
              <w:jc w:val="center"/>
              <w:rPr>
                <w:rFonts w:ascii="仿宋_GB2312" w:eastAsia="仿宋_GB2312" w:cs="宋体"/>
                <w:b/>
                <w:kern w:val="0"/>
                <w:sz w:val="28"/>
                <w:szCs w:val="28"/>
              </w:rPr>
            </w:pPr>
            <w:r>
              <w:rPr>
                <w:rFonts w:hint="eastAsia" w:ascii="仿宋_GB2312" w:eastAsia="仿宋_GB2312" w:cs="宋体"/>
                <w:b/>
                <w:kern w:val="0"/>
                <w:sz w:val="24"/>
              </w:rPr>
              <w:t>报送</w:t>
            </w:r>
            <w:r>
              <w:rPr>
                <w:rFonts w:hint="eastAsia" w:ascii="仿宋_GB2312" w:eastAsia="仿宋_GB2312" w:cs="宋体"/>
                <w:b/>
                <w:kern w:val="0"/>
                <w:sz w:val="24"/>
                <w:lang w:eastAsia="zh-CN"/>
              </w:rPr>
              <w:t>单位</w:t>
            </w:r>
            <w:r>
              <w:rPr>
                <w:rFonts w:hint="eastAsia" w:ascii="仿宋_GB2312" w:eastAsia="仿宋_GB2312" w:cs="宋体"/>
                <w:b/>
                <w:kern w:val="0"/>
                <w:sz w:val="22"/>
                <w:szCs w:val="28"/>
              </w:rPr>
              <w:t>（加盖公章）</w:t>
            </w:r>
          </w:p>
        </w:tc>
        <w:tc>
          <w:tcPr>
            <w:tcW w:w="1378" w:type="dxa"/>
            <w:noWrap w:val="0"/>
            <w:vAlign w:val="center"/>
          </w:tcPr>
          <w:p>
            <w:pPr>
              <w:widowControl/>
              <w:adjustRightInd w:val="0"/>
              <w:snapToGrid w:val="0"/>
              <w:spacing w:line="560" w:lineRule="exact"/>
              <w:jc w:val="center"/>
              <w:rPr>
                <w:rFonts w:ascii="仿宋_GB2312" w:eastAsia="仿宋_GB2312" w:cs="宋体"/>
                <w:b/>
                <w:kern w:val="0"/>
                <w:sz w:val="28"/>
                <w:szCs w:val="28"/>
              </w:rPr>
            </w:pPr>
          </w:p>
        </w:tc>
        <w:tc>
          <w:tcPr>
            <w:tcW w:w="1559"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联系人</w:t>
            </w:r>
          </w:p>
        </w:tc>
        <w:tc>
          <w:tcPr>
            <w:tcW w:w="1843" w:type="dxa"/>
            <w:noWrap w:val="0"/>
            <w:vAlign w:val="center"/>
          </w:tcPr>
          <w:p>
            <w:pPr>
              <w:widowControl/>
              <w:adjustRightInd w:val="0"/>
              <w:snapToGrid w:val="0"/>
              <w:spacing w:line="560" w:lineRule="exact"/>
              <w:jc w:val="center"/>
              <w:rPr>
                <w:rFonts w:ascii="仿宋_GB2312" w:eastAsia="仿宋_GB2312" w:cs="宋体"/>
                <w:b/>
                <w:kern w:val="0"/>
                <w:sz w:val="24"/>
              </w:rPr>
            </w:pPr>
          </w:p>
        </w:tc>
        <w:tc>
          <w:tcPr>
            <w:tcW w:w="2519"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联系电话</w:t>
            </w:r>
          </w:p>
        </w:tc>
        <w:tc>
          <w:tcPr>
            <w:tcW w:w="1733" w:type="dxa"/>
            <w:noWrap w:val="0"/>
            <w:vAlign w:val="center"/>
          </w:tcPr>
          <w:p>
            <w:pPr>
              <w:widowControl/>
              <w:adjustRightInd w:val="0"/>
              <w:snapToGrid w:val="0"/>
              <w:spacing w:line="560" w:lineRule="exact"/>
              <w:jc w:val="center"/>
              <w:rPr>
                <w:rFonts w:ascii="仿宋_GB2312" w:eastAsia="仿宋_GB2312" w:cs="宋体"/>
                <w:b/>
                <w:kern w:val="0"/>
                <w:sz w:val="24"/>
              </w:rPr>
            </w:pPr>
          </w:p>
        </w:tc>
        <w:tc>
          <w:tcPr>
            <w:tcW w:w="1134"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电子邮箱</w:t>
            </w:r>
          </w:p>
        </w:tc>
        <w:tc>
          <w:tcPr>
            <w:tcW w:w="3978" w:type="dxa"/>
            <w:gridSpan w:val="3"/>
            <w:noWrap w:val="0"/>
            <w:vAlign w:val="center"/>
          </w:tcPr>
          <w:p>
            <w:pPr>
              <w:widowControl/>
              <w:adjustRightInd w:val="0"/>
              <w:snapToGrid w:val="0"/>
              <w:spacing w:line="560" w:lineRule="exact"/>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9" w:hRule="atLeast"/>
          <w:jc w:val="center"/>
        </w:trPr>
        <w:tc>
          <w:tcPr>
            <w:tcW w:w="1378"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序</w:t>
            </w:r>
            <w:r>
              <w:rPr>
                <w:rFonts w:ascii="仿宋_GB2312" w:eastAsia="仿宋_GB2312" w:cs="宋体"/>
                <w:b/>
                <w:kern w:val="0"/>
                <w:sz w:val="24"/>
              </w:rPr>
              <w:t xml:space="preserve">  </w:t>
            </w:r>
            <w:r>
              <w:rPr>
                <w:rFonts w:hint="eastAsia" w:ascii="仿宋_GB2312" w:eastAsia="仿宋_GB2312" w:cs="宋体"/>
                <w:b/>
                <w:kern w:val="0"/>
                <w:sz w:val="24"/>
              </w:rPr>
              <w:t>号</w:t>
            </w:r>
          </w:p>
        </w:tc>
        <w:tc>
          <w:tcPr>
            <w:tcW w:w="1378"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组</w:t>
            </w:r>
            <w:r>
              <w:rPr>
                <w:rFonts w:ascii="仿宋_GB2312" w:eastAsia="仿宋_GB2312" w:cs="宋体"/>
                <w:b/>
                <w:kern w:val="0"/>
                <w:sz w:val="24"/>
              </w:rPr>
              <w:t xml:space="preserve">  </w:t>
            </w:r>
            <w:r>
              <w:rPr>
                <w:rFonts w:hint="eastAsia" w:ascii="仿宋_GB2312" w:eastAsia="仿宋_GB2312" w:cs="宋体"/>
                <w:b/>
                <w:kern w:val="0"/>
                <w:sz w:val="24"/>
              </w:rPr>
              <w:t>别</w:t>
            </w:r>
          </w:p>
        </w:tc>
        <w:tc>
          <w:tcPr>
            <w:tcW w:w="1559"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作品名称</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参赛者姓名/参赛者单位名及人员姓名</w:t>
            </w:r>
          </w:p>
        </w:tc>
        <w:tc>
          <w:tcPr>
            <w:tcW w:w="2519" w:type="dxa"/>
            <w:noWrap w:val="0"/>
            <w:vAlign w:val="center"/>
          </w:tcPr>
          <w:p>
            <w:pPr>
              <w:widowControl/>
              <w:adjustRightInd w:val="0"/>
              <w:snapToGrid w:val="0"/>
              <w:spacing w:line="560" w:lineRule="exact"/>
              <w:jc w:val="center"/>
              <w:rPr>
                <w:rFonts w:hint="eastAsia" w:ascii="仿宋_GB2312" w:eastAsia="仿宋_GB2312" w:cs="宋体"/>
                <w:b/>
                <w:kern w:val="0"/>
                <w:sz w:val="24"/>
                <w:lang w:eastAsia="zh-CN"/>
              </w:rPr>
            </w:pPr>
            <w:r>
              <w:rPr>
                <w:rFonts w:hint="eastAsia" w:ascii="仿宋_GB2312" w:eastAsia="仿宋_GB2312" w:cs="宋体"/>
                <w:b/>
                <w:kern w:val="0"/>
                <w:sz w:val="24"/>
                <w:lang w:eastAsia="zh-CN"/>
              </w:rPr>
              <w:t>参赛者单位</w:t>
            </w:r>
          </w:p>
        </w:tc>
        <w:tc>
          <w:tcPr>
            <w:tcW w:w="1733"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参赛者手机号</w:t>
            </w:r>
          </w:p>
        </w:tc>
        <w:tc>
          <w:tcPr>
            <w:tcW w:w="1134"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指导教师</w:t>
            </w:r>
          </w:p>
        </w:tc>
        <w:tc>
          <w:tcPr>
            <w:tcW w:w="2234"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指导教师单位</w:t>
            </w:r>
          </w:p>
        </w:tc>
        <w:tc>
          <w:tcPr>
            <w:tcW w:w="1345" w:type="dxa"/>
            <w:noWrap w:val="0"/>
            <w:vAlign w:val="center"/>
          </w:tcPr>
          <w:p>
            <w:pPr>
              <w:widowControl/>
              <w:adjustRightInd w:val="0"/>
              <w:snapToGrid w:val="0"/>
              <w:spacing w:line="560" w:lineRule="exact"/>
              <w:jc w:val="center"/>
              <w:rPr>
                <w:rFonts w:hint="eastAsia" w:ascii="仿宋_GB2312" w:eastAsia="仿宋_GB2312" w:cs="宋体"/>
                <w:b/>
                <w:kern w:val="0"/>
                <w:sz w:val="24"/>
                <w:lang w:eastAsia="zh-CN"/>
              </w:rPr>
            </w:pPr>
            <w:r>
              <w:rPr>
                <w:rFonts w:hint="eastAsia" w:ascii="仿宋_GB2312" w:eastAsia="仿宋_GB2312" w:cs="宋体"/>
                <w:b/>
                <w:kern w:val="0"/>
                <w:sz w:val="24"/>
                <w:lang w:eastAsia="zh-CN"/>
              </w:rPr>
              <w:t>作品出处</w:t>
            </w:r>
          </w:p>
        </w:tc>
        <w:tc>
          <w:tcPr>
            <w:tcW w:w="399" w:type="dxa"/>
            <w:noWrap w:val="0"/>
            <w:vAlign w:val="center"/>
          </w:tcPr>
          <w:p>
            <w:pPr>
              <w:widowControl/>
              <w:adjustRightInd w:val="0"/>
              <w:snapToGrid w:val="0"/>
              <w:spacing w:line="560" w:lineRule="exact"/>
              <w:jc w:val="center"/>
              <w:rPr>
                <w:rFonts w:ascii="仿宋_GB2312" w:eastAsia="仿宋_GB2312" w:cs="宋体"/>
                <w:b/>
                <w:kern w:val="0"/>
                <w:sz w:val="24"/>
              </w:rPr>
            </w:pPr>
            <w:r>
              <w:rPr>
                <w:rFonts w:hint="eastAsia" w:ascii="仿宋_GB2312"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9" w:hRule="atLeast"/>
          <w:jc w:val="center"/>
        </w:trPr>
        <w:tc>
          <w:tcPr>
            <w:tcW w:w="1378" w:type="dxa"/>
            <w:noWrap w:val="0"/>
            <w:vAlign w:val="center"/>
          </w:tcPr>
          <w:p>
            <w:pPr>
              <w:widowControl/>
              <w:adjustRightInd w:val="0"/>
              <w:snapToGrid w:val="0"/>
              <w:spacing w:line="560" w:lineRule="exact"/>
              <w:jc w:val="center"/>
              <w:rPr>
                <w:rFonts w:ascii="仿宋_GB2312" w:hAnsi="仿宋" w:eastAsia="仿宋_GB2312" w:cs="宋体"/>
                <w:kern w:val="0"/>
                <w:sz w:val="24"/>
              </w:rPr>
            </w:pPr>
            <w:r>
              <w:rPr>
                <w:rFonts w:hint="eastAsia" w:ascii="仿宋_GB2312" w:hAnsi="仿宋" w:eastAsia="仿宋_GB2312" w:cs="宋体"/>
                <w:kern w:val="0"/>
                <w:sz w:val="24"/>
              </w:rPr>
              <w:t>例</w:t>
            </w:r>
          </w:p>
        </w:tc>
        <w:tc>
          <w:tcPr>
            <w:tcW w:w="1378" w:type="dxa"/>
            <w:noWrap w:val="0"/>
            <w:vAlign w:val="center"/>
          </w:tcPr>
          <w:p>
            <w:pPr>
              <w:widowControl/>
              <w:adjustRightInd w:val="0"/>
              <w:snapToGrid w:val="0"/>
              <w:spacing w:line="560" w:lineRule="exact"/>
              <w:jc w:val="center"/>
              <w:rPr>
                <w:rFonts w:ascii="仿宋_GB2312" w:hAnsi="仿宋" w:eastAsia="仿宋_GB2312" w:cs="宋体"/>
                <w:kern w:val="0"/>
                <w:sz w:val="24"/>
              </w:rPr>
            </w:pPr>
            <w:r>
              <w:rPr>
                <w:rFonts w:hint="eastAsia" w:ascii="仿宋_GB2312" w:hAnsi="仿宋" w:eastAsia="仿宋_GB2312" w:cs="宋体"/>
                <w:kern w:val="0"/>
                <w:sz w:val="24"/>
              </w:rPr>
              <w:t>小学生组</w:t>
            </w:r>
          </w:p>
        </w:tc>
        <w:tc>
          <w:tcPr>
            <w:tcW w:w="1559" w:type="dxa"/>
            <w:noWrap w:val="0"/>
            <w:vAlign w:val="center"/>
          </w:tcPr>
          <w:p>
            <w:pPr>
              <w:widowControl/>
              <w:adjustRightInd w:val="0"/>
              <w:snapToGrid w:val="0"/>
              <w:spacing w:line="560" w:lineRule="exact"/>
              <w:jc w:val="center"/>
              <w:rPr>
                <w:rFonts w:hint="eastAsia" w:ascii="仿宋_GB2312" w:hAnsi="仿宋" w:eastAsia="仿宋_GB2312" w:cs="宋体"/>
                <w:kern w:val="0"/>
                <w:sz w:val="24"/>
                <w:lang w:eastAsia="zh-CN"/>
              </w:rPr>
            </w:pPr>
            <w:r>
              <w:rPr>
                <w:rFonts w:hint="eastAsia" w:ascii="仿宋_GB2312" w:hAnsi="仿宋" w:eastAsia="仿宋_GB2312" w:cs="宋体"/>
                <w:kern w:val="0"/>
                <w:sz w:val="24"/>
                <w:lang w:eastAsia="zh-CN"/>
              </w:rPr>
              <w:t>《静夜思》</w:t>
            </w:r>
          </w:p>
        </w:tc>
        <w:tc>
          <w:tcPr>
            <w:tcW w:w="1843" w:type="dxa"/>
            <w:noWrap w:val="0"/>
            <w:vAlign w:val="center"/>
          </w:tcPr>
          <w:p>
            <w:pPr>
              <w:widowControl/>
              <w:adjustRightInd w:val="0"/>
              <w:snapToGrid w:val="0"/>
              <w:spacing w:line="560" w:lineRule="exact"/>
              <w:jc w:val="center"/>
              <w:rPr>
                <w:rFonts w:ascii="仿宋_GB2312" w:hAnsi="仿宋" w:eastAsia="仿宋_GB2312" w:cs="宋体"/>
                <w:kern w:val="0"/>
                <w:sz w:val="24"/>
              </w:rPr>
            </w:pPr>
            <w:r>
              <w:rPr>
                <w:rFonts w:hint="eastAsia" w:ascii="仿宋_GB2312" w:hAnsi="仿宋" w:eastAsia="仿宋_GB2312" w:cs="宋体"/>
                <w:kern w:val="0"/>
                <w:sz w:val="24"/>
              </w:rPr>
              <w:t>赵某</w:t>
            </w:r>
          </w:p>
        </w:tc>
        <w:tc>
          <w:tcPr>
            <w:tcW w:w="2519" w:type="dxa"/>
            <w:noWrap w:val="0"/>
            <w:vAlign w:val="center"/>
          </w:tcPr>
          <w:p>
            <w:pPr>
              <w:widowControl/>
              <w:adjustRightInd w:val="0"/>
              <w:snapToGrid w:val="0"/>
              <w:spacing w:line="560" w:lineRule="exact"/>
              <w:jc w:val="center"/>
              <w:rPr>
                <w:rFonts w:ascii="仿宋_GB2312" w:hAnsi="仿宋" w:eastAsia="仿宋_GB2312" w:cs="宋体"/>
                <w:kern w:val="0"/>
                <w:sz w:val="24"/>
              </w:rPr>
            </w:pPr>
            <w:r>
              <w:rPr>
                <w:rFonts w:hint="default" w:ascii="仿宋_GB2312" w:hAnsi="仿宋" w:eastAsia="仿宋_GB2312" w:cs="宋体"/>
                <w:kern w:val="0"/>
                <w:sz w:val="24"/>
              </w:rPr>
              <w:t>xx市xx县</w:t>
            </w:r>
            <w:r>
              <w:rPr>
                <w:rFonts w:hint="eastAsia" w:ascii="仿宋_GB2312" w:hAnsi="仿宋" w:eastAsia="仿宋_GB2312" w:cs="宋体"/>
                <w:kern w:val="0"/>
                <w:sz w:val="24"/>
              </w:rPr>
              <w:t>第一小学</w:t>
            </w:r>
          </w:p>
        </w:tc>
        <w:tc>
          <w:tcPr>
            <w:tcW w:w="1733" w:type="dxa"/>
            <w:noWrap w:val="0"/>
            <w:vAlign w:val="center"/>
          </w:tcPr>
          <w:p>
            <w:pPr>
              <w:widowControl/>
              <w:adjustRightInd w:val="0"/>
              <w:snapToGrid w:val="0"/>
              <w:spacing w:line="560" w:lineRule="exact"/>
              <w:jc w:val="center"/>
              <w:rPr>
                <w:rFonts w:ascii="仿宋_GB2312" w:hAnsi="仿宋" w:eastAsia="仿宋_GB2312" w:cs="宋体"/>
                <w:kern w:val="0"/>
                <w:sz w:val="24"/>
              </w:rPr>
            </w:pPr>
            <w:r>
              <w:rPr>
                <w:rFonts w:ascii="仿宋_GB2312" w:hAnsi="仿宋" w:eastAsia="仿宋_GB2312" w:cs="宋体"/>
                <w:kern w:val="0"/>
                <w:sz w:val="24"/>
              </w:rPr>
              <w:t>15812345678</w:t>
            </w:r>
          </w:p>
        </w:tc>
        <w:tc>
          <w:tcPr>
            <w:tcW w:w="1134" w:type="dxa"/>
            <w:noWrap w:val="0"/>
            <w:vAlign w:val="center"/>
          </w:tcPr>
          <w:p>
            <w:pPr>
              <w:widowControl/>
              <w:adjustRightInd w:val="0"/>
              <w:snapToGrid w:val="0"/>
              <w:spacing w:line="560" w:lineRule="exact"/>
              <w:jc w:val="center"/>
              <w:rPr>
                <w:rFonts w:ascii="仿宋_GB2312" w:hAnsi="仿宋" w:eastAsia="仿宋_GB2312" w:cs="宋体"/>
                <w:kern w:val="0"/>
                <w:sz w:val="24"/>
              </w:rPr>
            </w:pPr>
            <w:r>
              <w:rPr>
                <w:rFonts w:hint="eastAsia" w:ascii="仿宋_GB2312" w:hAnsi="仿宋" w:eastAsia="仿宋_GB2312" w:cs="宋体"/>
                <w:kern w:val="0"/>
                <w:sz w:val="24"/>
              </w:rPr>
              <w:t>钱某</w:t>
            </w:r>
          </w:p>
        </w:tc>
        <w:tc>
          <w:tcPr>
            <w:tcW w:w="2234" w:type="dxa"/>
            <w:noWrap w:val="0"/>
            <w:vAlign w:val="center"/>
          </w:tcPr>
          <w:p>
            <w:pPr>
              <w:widowControl/>
              <w:adjustRightInd w:val="0"/>
              <w:snapToGrid w:val="0"/>
              <w:spacing w:line="560" w:lineRule="exact"/>
              <w:jc w:val="center"/>
              <w:rPr>
                <w:rFonts w:ascii="仿宋_GB2312" w:hAnsi="仿宋" w:eastAsia="仿宋_GB2312" w:cs="宋体"/>
                <w:kern w:val="0"/>
                <w:sz w:val="24"/>
              </w:rPr>
            </w:pPr>
            <w:r>
              <w:rPr>
                <w:rFonts w:hint="default" w:ascii="仿宋_GB2312" w:hAnsi="仿宋" w:eastAsia="仿宋_GB2312" w:cs="宋体"/>
                <w:kern w:val="0"/>
                <w:sz w:val="24"/>
              </w:rPr>
              <w:t>xx市xx县</w:t>
            </w:r>
            <w:r>
              <w:rPr>
                <w:rFonts w:hint="eastAsia" w:ascii="仿宋_GB2312" w:hAnsi="仿宋" w:eastAsia="仿宋_GB2312" w:cs="宋体"/>
                <w:kern w:val="0"/>
                <w:sz w:val="24"/>
              </w:rPr>
              <w:t>第一小学</w:t>
            </w:r>
          </w:p>
        </w:tc>
        <w:tc>
          <w:tcPr>
            <w:tcW w:w="1345" w:type="dxa"/>
            <w:noWrap w:val="0"/>
            <w:vAlign w:val="center"/>
          </w:tcPr>
          <w:p>
            <w:pPr>
              <w:widowControl/>
              <w:adjustRightInd w:val="0"/>
              <w:snapToGrid w:val="0"/>
              <w:spacing w:line="560" w:lineRule="exact"/>
              <w:jc w:val="center"/>
              <w:rPr>
                <w:rFonts w:ascii="仿宋_GB2312" w:hAnsi="仿宋" w:eastAsia="仿宋_GB2312" w:cs="宋体"/>
                <w:kern w:val="0"/>
                <w:sz w:val="24"/>
              </w:rPr>
            </w:pPr>
          </w:p>
        </w:tc>
        <w:tc>
          <w:tcPr>
            <w:tcW w:w="399" w:type="dxa"/>
            <w:noWrap w:val="0"/>
            <w:vAlign w:val="center"/>
          </w:tcPr>
          <w:p>
            <w:pPr>
              <w:widowControl/>
              <w:adjustRightInd w:val="0"/>
              <w:snapToGrid w:val="0"/>
              <w:spacing w:line="56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0" w:hRule="atLeast"/>
          <w:jc w:val="center"/>
        </w:trPr>
        <w:tc>
          <w:tcPr>
            <w:tcW w:w="1378" w:type="dxa"/>
            <w:noWrap w:val="0"/>
            <w:vAlign w:val="center"/>
          </w:tcPr>
          <w:p>
            <w:pPr>
              <w:widowControl/>
              <w:adjustRightInd w:val="0"/>
              <w:snapToGrid w:val="0"/>
              <w:spacing w:line="560" w:lineRule="exact"/>
              <w:jc w:val="center"/>
              <w:rPr>
                <w:rFonts w:cs="宋体"/>
                <w:b/>
                <w:kern w:val="0"/>
                <w:sz w:val="28"/>
                <w:szCs w:val="28"/>
              </w:rPr>
            </w:pPr>
          </w:p>
        </w:tc>
        <w:tc>
          <w:tcPr>
            <w:tcW w:w="1378" w:type="dxa"/>
            <w:noWrap w:val="0"/>
            <w:vAlign w:val="center"/>
          </w:tcPr>
          <w:p>
            <w:pPr>
              <w:widowControl/>
              <w:adjustRightInd w:val="0"/>
              <w:snapToGrid w:val="0"/>
              <w:spacing w:line="560" w:lineRule="exact"/>
              <w:jc w:val="center"/>
              <w:rPr>
                <w:rFonts w:cs="宋体"/>
                <w:kern w:val="0"/>
                <w:sz w:val="28"/>
                <w:szCs w:val="28"/>
              </w:rPr>
            </w:pPr>
          </w:p>
        </w:tc>
        <w:tc>
          <w:tcPr>
            <w:tcW w:w="1559" w:type="dxa"/>
            <w:noWrap w:val="0"/>
            <w:vAlign w:val="center"/>
          </w:tcPr>
          <w:p>
            <w:pPr>
              <w:widowControl/>
              <w:adjustRightInd w:val="0"/>
              <w:snapToGrid w:val="0"/>
              <w:spacing w:line="560" w:lineRule="exact"/>
              <w:jc w:val="center"/>
              <w:rPr>
                <w:rFonts w:cs="宋体"/>
                <w:kern w:val="0"/>
                <w:sz w:val="28"/>
                <w:szCs w:val="28"/>
              </w:rPr>
            </w:pPr>
          </w:p>
        </w:tc>
        <w:tc>
          <w:tcPr>
            <w:tcW w:w="1843" w:type="dxa"/>
            <w:noWrap w:val="0"/>
            <w:vAlign w:val="center"/>
          </w:tcPr>
          <w:p>
            <w:pPr>
              <w:widowControl/>
              <w:adjustRightInd w:val="0"/>
              <w:snapToGrid w:val="0"/>
              <w:spacing w:line="560" w:lineRule="exact"/>
              <w:jc w:val="center"/>
              <w:rPr>
                <w:rFonts w:cs="宋体"/>
                <w:kern w:val="0"/>
                <w:sz w:val="28"/>
                <w:szCs w:val="28"/>
              </w:rPr>
            </w:pPr>
          </w:p>
        </w:tc>
        <w:tc>
          <w:tcPr>
            <w:tcW w:w="2519" w:type="dxa"/>
            <w:noWrap w:val="0"/>
            <w:vAlign w:val="center"/>
          </w:tcPr>
          <w:p>
            <w:pPr>
              <w:widowControl/>
              <w:adjustRightInd w:val="0"/>
              <w:snapToGrid w:val="0"/>
              <w:spacing w:line="560" w:lineRule="exact"/>
              <w:jc w:val="center"/>
              <w:rPr>
                <w:rFonts w:cs="宋体"/>
                <w:kern w:val="0"/>
                <w:sz w:val="28"/>
                <w:szCs w:val="28"/>
              </w:rPr>
            </w:pPr>
          </w:p>
        </w:tc>
        <w:tc>
          <w:tcPr>
            <w:tcW w:w="1733" w:type="dxa"/>
            <w:noWrap w:val="0"/>
            <w:vAlign w:val="center"/>
          </w:tcPr>
          <w:p>
            <w:pPr>
              <w:widowControl/>
              <w:adjustRightInd w:val="0"/>
              <w:snapToGrid w:val="0"/>
              <w:spacing w:line="560" w:lineRule="exact"/>
              <w:jc w:val="center"/>
              <w:rPr>
                <w:rFonts w:cs="宋体"/>
                <w:kern w:val="0"/>
                <w:sz w:val="28"/>
                <w:szCs w:val="28"/>
              </w:rPr>
            </w:pPr>
          </w:p>
        </w:tc>
        <w:tc>
          <w:tcPr>
            <w:tcW w:w="1134" w:type="dxa"/>
            <w:noWrap w:val="0"/>
            <w:vAlign w:val="center"/>
          </w:tcPr>
          <w:p>
            <w:pPr>
              <w:widowControl/>
              <w:adjustRightInd w:val="0"/>
              <w:snapToGrid w:val="0"/>
              <w:spacing w:line="560" w:lineRule="exact"/>
              <w:jc w:val="center"/>
              <w:rPr>
                <w:rFonts w:cs="宋体"/>
                <w:kern w:val="0"/>
                <w:sz w:val="28"/>
                <w:szCs w:val="28"/>
              </w:rPr>
            </w:pPr>
          </w:p>
        </w:tc>
        <w:tc>
          <w:tcPr>
            <w:tcW w:w="2234" w:type="dxa"/>
            <w:noWrap w:val="0"/>
            <w:vAlign w:val="center"/>
          </w:tcPr>
          <w:p>
            <w:pPr>
              <w:widowControl/>
              <w:adjustRightInd w:val="0"/>
              <w:snapToGrid w:val="0"/>
              <w:spacing w:line="560" w:lineRule="exact"/>
              <w:jc w:val="center"/>
              <w:rPr>
                <w:rFonts w:cs="宋体"/>
                <w:kern w:val="0"/>
                <w:sz w:val="28"/>
                <w:szCs w:val="28"/>
              </w:rPr>
            </w:pPr>
          </w:p>
        </w:tc>
        <w:tc>
          <w:tcPr>
            <w:tcW w:w="1345" w:type="dxa"/>
            <w:noWrap w:val="0"/>
            <w:vAlign w:val="center"/>
          </w:tcPr>
          <w:p>
            <w:pPr>
              <w:widowControl/>
              <w:adjustRightInd w:val="0"/>
              <w:snapToGrid w:val="0"/>
              <w:spacing w:line="560" w:lineRule="exact"/>
              <w:jc w:val="center"/>
              <w:rPr>
                <w:rFonts w:cs="宋体"/>
                <w:kern w:val="0"/>
                <w:sz w:val="28"/>
                <w:szCs w:val="28"/>
              </w:rPr>
            </w:pPr>
          </w:p>
        </w:tc>
        <w:tc>
          <w:tcPr>
            <w:tcW w:w="399" w:type="dxa"/>
            <w:noWrap w:val="0"/>
            <w:vAlign w:val="center"/>
          </w:tcPr>
          <w:p>
            <w:pPr>
              <w:widowControl/>
              <w:adjustRightInd w:val="0"/>
              <w:snapToGrid w:val="0"/>
              <w:spacing w:line="560" w:lineRule="exact"/>
              <w:jc w:val="center"/>
              <w:rPr>
                <w:rFonts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7" w:hRule="atLeast"/>
          <w:jc w:val="center"/>
        </w:trPr>
        <w:tc>
          <w:tcPr>
            <w:tcW w:w="1378" w:type="dxa"/>
            <w:noWrap w:val="0"/>
            <w:vAlign w:val="center"/>
          </w:tcPr>
          <w:p>
            <w:pPr>
              <w:widowControl/>
              <w:adjustRightInd w:val="0"/>
              <w:snapToGrid w:val="0"/>
              <w:spacing w:line="560" w:lineRule="exact"/>
              <w:jc w:val="center"/>
              <w:rPr>
                <w:rFonts w:cs="宋体"/>
                <w:b/>
                <w:kern w:val="0"/>
                <w:sz w:val="24"/>
                <w:szCs w:val="28"/>
              </w:rPr>
            </w:pPr>
          </w:p>
        </w:tc>
        <w:tc>
          <w:tcPr>
            <w:tcW w:w="1378" w:type="dxa"/>
            <w:noWrap w:val="0"/>
            <w:vAlign w:val="center"/>
          </w:tcPr>
          <w:p>
            <w:pPr>
              <w:widowControl/>
              <w:adjustRightInd w:val="0"/>
              <w:snapToGrid w:val="0"/>
              <w:spacing w:line="560" w:lineRule="exact"/>
              <w:jc w:val="center"/>
              <w:rPr>
                <w:rFonts w:cs="宋体"/>
                <w:kern w:val="0"/>
                <w:sz w:val="28"/>
                <w:szCs w:val="28"/>
              </w:rPr>
            </w:pPr>
          </w:p>
        </w:tc>
        <w:tc>
          <w:tcPr>
            <w:tcW w:w="1559" w:type="dxa"/>
            <w:noWrap w:val="0"/>
            <w:vAlign w:val="center"/>
          </w:tcPr>
          <w:p>
            <w:pPr>
              <w:widowControl/>
              <w:adjustRightInd w:val="0"/>
              <w:snapToGrid w:val="0"/>
              <w:spacing w:line="560" w:lineRule="exact"/>
              <w:jc w:val="center"/>
              <w:rPr>
                <w:rFonts w:cs="宋体"/>
                <w:kern w:val="0"/>
                <w:sz w:val="28"/>
                <w:szCs w:val="28"/>
              </w:rPr>
            </w:pPr>
          </w:p>
        </w:tc>
        <w:tc>
          <w:tcPr>
            <w:tcW w:w="1843" w:type="dxa"/>
            <w:noWrap w:val="0"/>
            <w:vAlign w:val="center"/>
          </w:tcPr>
          <w:p>
            <w:pPr>
              <w:widowControl/>
              <w:adjustRightInd w:val="0"/>
              <w:snapToGrid w:val="0"/>
              <w:spacing w:line="560" w:lineRule="exact"/>
              <w:jc w:val="center"/>
              <w:rPr>
                <w:rFonts w:cs="宋体"/>
                <w:kern w:val="0"/>
                <w:sz w:val="28"/>
                <w:szCs w:val="28"/>
              </w:rPr>
            </w:pPr>
          </w:p>
        </w:tc>
        <w:tc>
          <w:tcPr>
            <w:tcW w:w="2519" w:type="dxa"/>
            <w:noWrap w:val="0"/>
            <w:vAlign w:val="center"/>
          </w:tcPr>
          <w:p>
            <w:pPr>
              <w:widowControl/>
              <w:adjustRightInd w:val="0"/>
              <w:snapToGrid w:val="0"/>
              <w:spacing w:line="560" w:lineRule="exact"/>
              <w:jc w:val="center"/>
              <w:rPr>
                <w:rFonts w:cs="宋体"/>
                <w:kern w:val="0"/>
                <w:sz w:val="28"/>
                <w:szCs w:val="28"/>
              </w:rPr>
            </w:pPr>
          </w:p>
        </w:tc>
        <w:tc>
          <w:tcPr>
            <w:tcW w:w="1733" w:type="dxa"/>
            <w:noWrap w:val="0"/>
            <w:vAlign w:val="center"/>
          </w:tcPr>
          <w:p>
            <w:pPr>
              <w:widowControl/>
              <w:adjustRightInd w:val="0"/>
              <w:snapToGrid w:val="0"/>
              <w:spacing w:line="560" w:lineRule="exact"/>
              <w:jc w:val="center"/>
              <w:rPr>
                <w:rFonts w:cs="宋体"/>
                <w:kern w:val="0"/>
                <w:sz w:val="28"/>
                <w:szCs w:val="28"/>
              </w:rPr>
            </w:pPr>
          </w:p>
        </w:tc>
        <w:tc>
          <w:tcPr>
            <w:tcW w:w="1134" w:type="dxa"/>
            <w:noWrap w:val="0"/>
            <w:vAlign w:val="center"/>
          </w:tcPr>
          <w:p>
            <w:pPr>
              <w:widowControl/>
              <w:adjustRightInd w:val="0"/>
              <w:snapToGrid w:val="0"/>
              <w:spacing w:line="560" w:lineRule="exact"/>
              <w:jc w:val="center"/>
              <w:rPr>
                <w:rFonts w:cs="宋体"/>
                <w:kern w:val="0"/>
                <w:sz w:val="28"/>
                <w:szCs w:val="28"/>
              </w:rPr>
            </w:pPr>
          </w:p>
        </w:tc>
        <w:tc>
          <w:tcPr>
            <w:tcW w:w="2234" w:type="dxa"/>
            <w:noWrap w:val="0"/>
            <w:vAlign w:val="center"/>
          </w:tcPr>
          <w:p>
            <w:pPr>
              <w:widowControl/>
              <w:adjustRightInd w:val="0"/>
              <w:snapToGrid w:val="0"/>
              <w:spacing w:line="560" w:lineRule="exact"/>
              <w:jc w:val="center"/>
              <w:rPr>
                <w:rFonts w:cs="宋体"/>
                <w:kern w:val="0"/>
                <w:sz w:val="28"/>
                <w:szCs w:val="28"/>
              </w:rPr>
            </w:pPr>
          </w:p>
        </w:tc>
        <w:tc>
          <w:tcPr>
            <w:tcW w:w="1345" w:type="dxa"/>
            <w:noWrap w:val="0"/>
            <w:vAlign w:val="center"/>
          </w:tcPr>
          <w:p>
            <w:pPr>
              <w:widowControl/>
              <w:adjustRightInd w:val="0"/>
              <w:snapToGrid w:val="0"/>
              <w:spacing w:line="560" w:lineRule="exact"/>
              <w:jc w:val="center"/>
              <w:rPr>
                <w:rFonts w:cs="宋体"/>
                <w:kern w:val="0"/>
                <w:sz w:val="28"/>
                <w:szCs w:val="28"/>
              </w:rPr>
            </w:pPr>
          </w:p>
        </w:tc>
        <w:tc>
          <w:tcPr>
            <w:tcW w:w="399" w:type="dxa"/>
            <w:noWrap w:val="0"/>
            <w:vAlign w:val="center"/>
          </w:tcPr>
          <w:p>
            <w:pPr>
              <w:widowControl/>
              <w:adjustRightInd w:val="0"/>
              <w:snapToGrid w:val="0"/>
              <w:spacing w:line="560" w:lineRule="exact"/>
              <w:jc w:val="center"/>
              <w:rPr>
                <w:rFonts w:cs="宋体"/>
                <w:kern w:val="0"/>
                <w:sz w:val="28"/>
                <w:szCs w:val="28"/>
              </w:rPr>
            </w:pPr>
          </w:p>
        </w:tc>
      </w:tr>
    </w:tbl>
    <w:p>
      <w:pPr>
        <w:adjustRightInd w:val="0"/>
        <w:snapToGrid w:val="0"/>
        <w:spacing w:line="400" w:lineRule="exact"/>
        <w:ind w:firstLine="422" w:firstLineChars="150"/>
        <w:rPr>
          <w:rFonts w:hint="eastAsia" w:eastAsia="仿宋_GB2312"/>
          <w:b/>
          <w:sz w:val="28"/>
          <w:szCs w:val="32"/>
        </w:rPr>
      </w:pPr>
    </w:p>
    <w:p>
      <w:pPr>
        <w:adjustRightInd w:val="0"/>
        <w:snapToGrid w:val="0"/>
        <w:spacing w:line="400" w:lineRule="exact"/>
        <w:ind w:firstLine="422" w:firstLineChars="150"/>
        <w:rPr>
          <w:rFonts w:hint="eastAsia" w:ascii="仿宋_GB2312" w:hAnsi="仿宋_GB2312" w:eastAsia="仿宋_GB2312" w:cs="仿宋_GB2312"/>
          <w:sz w:val="22"/>
          <w:szCs w:val="22"/>
        </w:rPr>
      </w:pPr>
      <w:r>
        <w:rPr>
          <w:rFonts w:hint="eastAsia" w:eastAsia="仿宋_GB2312"/>
          <w:b/>
          <w:sz w:val="28"/>
          <w:szCs w:val="32"/>
        </w:rPr>
        <w:t>填表说明：</w:t>
      </w:r>
    </w:p>
    <w:p>
      <w:pPr>
        <w:keepNext w:val="0"/>
        <w:keepLines w:val="0"/>
        <w:pageBreakBefore w:val="0"/>
        <w:widowControl w:val="0"/>
        <w:kinsoku/>
        <w:wordWrap/>
        <w:overflowPunct/>
        <w:topLinePunct w:val="0"/>
        <w:autoSpaceDE/>
        <w:autoSpaceDN/>
        <w:bidi w:val="0"/>
        <w:adjustRightInd w:val="0"/>
        <w:snapToGrid w:val="0"/>
        <w:spacing w:line="26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highlight w:val="none"/>
          <w:lang w:val="en-US" w:eastAsia="zh-CN"/>
        </w:rPr>
        <w:t>.仅“诵读中国”经典诵读大赛填写报送此表。</w:t>
      </w:r>
      <w:r>
        <w:rPr>
          <w:rFonts w:hint="eastAsia" w:ascii="仿宋_GB2312" w:hAnsi="仿宋_GB2312" w:eastAsia="仿宋_GB2312" w:cs="仿宋_GB2312"/>
          <w:sz w:val="22"/>
          <w:szCs w:val="22"/>
        </w:rPr>
        <w:t>序号：每个组别单独排序。</w:t>
      </w:r>
    </w:p>
    <w:p>
      <w:pPr>
        <w:adjustRightInd w:val="0"/>
        <w:snapToGrid w:val="0"/>
        <w:spacing w:line="26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2.作品名称：准确填写</w:t>
      </w:r>
      <w:r>
        <w:rPr>
          <w:rFonts w:hint="eastAsia" w:ascii="仿宋_GB2312" w:hAnsi="仿宋_GB2312" w:eastAsia="仿宋_GB2312" w:cs="仿宋_GB2312"/>
          <w:b/>
          <w:bCs/>
          <w:sz w:val="22"/>
          <w:szCs w:val="22"/>
        </w:rPr>
        <w:t>作品名称并加上书名号</w:t>
      </w:r>
      <w:r>
        <w:rPr>
          <w:rFonts w:hint="eastAsia" w:ascii="仿宋_GB2312" w:hAnsi="仿宋_GB2312" w:eastAsia="仿宋_GB2312" w:cs="仿宋_GB2312"/>
          <w:sz w:val="22"/>
          <w:szCs w:val="22"/>
        </w:rPr>
        <w:t>。</w:t>
      </w:r>
    </w:p>
    <w:p>
      <w:pPr>
        <w:adjustRightInd w:val="0"/>
        <w:snapToGrid w:val="0"/>
        <w:spacing w:line="26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参赛者姓名/参赛单位名及人员姓名：所有赛项以个人名义参赛的填写个人姓名。诵读大赛多人参赛但不以集体名义的，最多填写20人姓名，其余用“等*人”表示，例：赵某、钱某、孙某、李某……等30人；诵读大赛以集体名义参赛的，填写单位名称，以公章为准，人员姓名列在单位名称后，最多填写20人，例：第一中学（赵某、钱某、孙某、李某……）；获奖证书抬头显示前8人姓名或单位名，其余在“参赛人员”中显示。姓名填报后无法更改。</w:t>
      </w:r>
    </w:p>
    <w:p>
      <w:pPr>
        <w:adjustRightInd w:val="0"/>
        <w:snapToGrid w:val="0"/>
        <w:spacing w:line="26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4.参赛者单位：以</w:t>
      </w:r>
      <w:r>
        <w:rPr>
          <w:rFonts w:hint="eastAsia" w:ascii="仿宋_GB2312" w:hAnsi="仿宋_GB2312" w:eastAsia="仿宋_GB2312" w:cs="仿宋_GB2312"/>
          <w:b/>
          <w:bCs/>
          <w:sz w:val="22"/>
          <w:szCs w:val="22"/>
        </w:rPr>
        <w:t>公章为准</w:t>
      </w:r>
      <w:r>
        <w:rPr>
          <w:rFonts w:hint="eastAsia" w:ascii="仿宋_GB2312" w:hAnsi="仿宋_GB2312" w:eastAsia="仿宋_GB2312" w:cs="仿宋_GB2312"/>
          <w:sz w:val="22"/>
          <w:szCs w:val="22"/>
        </w:rPr>
        <w:t>填写单位/学校名称。请勿填写公章以外的团体名称。</w:t>
      </w:r>
    </w:p>
    <w:p>
      <w:pPr>
        <w:adjustRightInd w:val="0"/>
        <w:snapToGrid w:val="0"/>
        <w:spacing w:line="26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5.参赛者手机号：用于大赛官网注册、下载国赛获奖证书，一个作品对应一个手机号码。</w:t>
      </w:r>
    </w:p>
    <w:p>
      <w:pPr>
        <w:adjustRightInd w:val="0"/>
        <w:snapToGrid w:val="0"/>
        <w:spacing w:line="26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6.指导教师：</w:t>
      </w:r>
      <w:r>
        <w:rPr>
          <w:rFonts w:hint="eastAsia" w:ascii="仿宋_GB2312" w:hAnsi="仿宋_GB2312" w:eastAsia="仿宋_GB2312" w:cs="仿宋_GB2312"/>
          <w:sz w:val="22"/>
          <w:szCs w:val="22"/>
          <w:highlight w:val="none"/>
          <w:lang w:val="en-US" w:eastAsia="zh-CN"/>
        </w:rPr>
        <w:t>诵读大赛不超过 2 人，请准确填写指导教师所在单位。</w:t>
      </w:r>
    </w:p>
    <w:p>
      <w:pPr>
        <w:adjustRightInd w:val="0"/>
        <w:snapToGrid w:val="0"/>
        <w:spacing w:line="26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r>
        <w:rPr>
          <w:rFonts w:ascii="仿宋_GB2312" w:hAnsi="仿宋_GB2312" w:eastAsia="仿宋_GB2312" w:cs="仿宋_GB2312"/>
          <w:sz w:val="22"/>
          <w:szCs w:val="22"/>
        </w:rPr>
        <w:t>文件标题为“XX县（市、区）/学校名称+三明市第六届“诵读中国”经典诵读大赛作品报名表。</w:t>
      </w:r>
    </w:p>
    <w:p>
      <w:pPr>
        <w:adjustRightInd w:val="0"/>
        <w:snapToGrid w:val="0"/>
        <w:spacing w:line="260" w:lineRule="exact"/>
        <w:ind w:firstLine="440" w:firstLineChars="200"/>
        <w:rPr>
          <w:rFonts w:hint="eastAsia" w:ascii="仿宋_GB2312" w:hAnsi="仿宋_GB2312" w:eastAsia="仿宋_GB2312" w:cs="仿宋_GB2312"/>
          <w:sz w:val="22"/>
          <w:szCs w:val="22"/>
        </w:rPr>
        <w:sectPr>
          <w:headerReference r:id="rId7" w:type="default"/>
          <w:footerReference r:id="rId8" w:type="default"/>
          <w:pgSz w:w="16838" w:h="11906" w:orient="landscape"/>
          <w:pgMar w:top="1418" w:right="1440" w:bottom="1418" w:left="1440" w:header="851" w:footer="992" w:gutter="0"/>
          <w:pgNumType w:fmt="numberInDash"/>
          <w:cols w:space="720" w:num="1"/>
          <w:docGrid w:type="lines" w:linePitch="312" w:charSpace="0"/>
        </w:sectPr>
      </w:pPr>
    </w:p>
    <w:p>
      <w:pPr>
        <w:pStyle w:val="7"/>
        <w:spacing w:before="0" w:beforeAutospacing="0" w:after="0" w:afterAutospacing="0" w:line="540" w:lineRule="exact"/>
        <w:rPr>
          <w:rFonts w:hint="eastAsia" w:ascii="仿宋_GB2312" w:hAnsi="仿宋_GB2312" w:eastAsia="仿宋_GB2312" w:cs="仿宋_GB2312"/>
          <w:color w:val="auto"/>
          <w:sz w:val="32"/>
          <w:szCs w:val="32"/>
          <w:lang w:val="en-US" w:eastAsia="zh-CN"/>
        </w:rPr>
      </w:pPr>
      <w:bookmarkStart w:id="0" w:name="_GoBack"/>
      <w:bookmarkEnd w:id="0"/>
    </w:p>
    <w:sectPr>
      <w:headerReference r:id="rId9" w:type="default"/>
      <w:footerReference r:id="rId10" w:type="default"/>
      <w:pgSz w:w="11906" w:h="16838"/>
      <w:pgMar w:top="2098" w:right="1531" w:bottom="1984" w:left="1531" w:header="720" w:footer="1553"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-9525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75pt;height:144pt;width:144pt;mso-position-horizontal-relative:margin;mso-wrap-style:none;z-index:251660288;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shAo1QAAAAcBAAAPAAAAAAAAAAEAIAAAACIAAABkcnMvZG93bnJldi54bWxQ&#10;SwECFAAUAAAACACHTuJAgmgykTMCAABjBAAADgAAAAAAAAABACAAAAAkAQAAZHJzL2Uyb0RvYy54&#10;bWxQSwUGAAAAAAYABgBZAQAAyQ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31</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5"/>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-9525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75pt;height:144pt;width:144pt;mso-position-horizontal-relative:margin;mso-wrap-style:none;z-index:251663360;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shAo1QAAAAcBAAAPAAAAAAAAAAEAIAAAACIAAABkcnMvZG93bnJldi54bWxQ&#10;SwECFAAUAAAACACHTuJASm0ZdjMCAABjBAAADgAAAAAAAAABACAAAAAkAQAAZHJzL2Uyb0RvYy54&#10;bWxQSwUGAAAAAAYABgBZAQAAyQ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0092208E"/>
    <w:rsid w:val="004F04E2"/>
    <w:rsid w:val="00662DB1"/>
    <w:rsid w:val="0092208E"/>
    <w:rsid w:val="00AB3FFA"/>
    <w:rsid w:val="00C95C25"/>
    <w:rsid w:val="00CE0822"/>
    <w:rsid w:val="00D22415"/>
    <w:rsid w:val="00E30EEF"/>
    <w:rsid w:val="06A62D5E"/>
    <w:rsid w:val="086279A2"/>
    <w:rsid w:val="0A705422"/>
    <w:rsid w:val="0A8E4DA8"/>
    <w:rsid w:val="0F9E48D6"/>
    <w:rsid w:val="111223A3"/>
    <w:rsid w:val="126057D4"/>
    <w:rsid w:val="147C6E26"/>
    <w:rsid w:val="14A34325"/>
    <w:rsid w:val="17BAB210"/>
    <w:rsid w:val="18885552"/>
    <w:rsid w:val="1A094C9B"/>
    <w:rsid w:val="20A756D3"/>
    <w:rsid w:val="21463FED"/>
    <w:rsid w:val="219D009E"/>
    <w:rsid w:val="21C96478"/>
    <w:rsid w:val="23715186"/>
    <w:rsid w:val="258B14E9"/>
    <w:rsid w:val="265E1A89"/>
    <w:rsid w:val="26D6405E"/>
    <w:rsid w:val="26F45041"/>
    <w:rsid w:val="27BFD524"/>
    <w:rsid w:val="27D2387A"/>
    <w:rsid w:val="2AFE2CFE"/>
    <w:rsid w:val="2B582705"/>
    <w:rsid w:val="2D2B7C61"/>
    <w:rsid w:val="2D3A032B"/>
    <w:rsid w:val="2DF82DA4"/>
    <w:rsid w:val="2E4C6819"/>
    <w:rsid w:val="2E5533E7"/>
    <w:rsid w:val="2EB92E9D"/>
    <w:rsid w:val="2F404323"/>
    <w:rsid w:val="2F7DF2E8"/>
    <w:rsid w:val="33D7F193"/>
    <w:rsid w:val="3481794E"/>
    <w:rsid w:val="37A45572"/>
    <w:rsid w:val="37E88766"/>
    <w:rsid w:val="38687188"/>
    <w:rsid w:val="39600855"/>
    <w:rsid w:val="3BCFFEE0"/>
    <w:rsid w:val="3C933FF8"/>
    <w:rsid w:val="3DB430B5"/>
    <w:rsid w:val="3E352145"/>
    <w:rsid w:val="3FEE28E8"/>
    <w:rsid w:val="3FEFF6FD"/>
    <w:rsid w:val="40300EDF"/>
    <w:rsid w:val="435962B9"/>
    <w:rsid w:val="438E4F0C"/>
    <w:rsid w:val="43A9F841"/>
    <w:rsid w:val="45F2375B"/>
    <w:rsid w:val="47EB15AE"/>
    <w:rsid w:val="47FC070A"/>
    <w:rsid w:val="47FFC342"/>
    <w:rsid w:val="491F1C27"/>
    <w:rsid w:val="49A03CDA"/>
    <w:rsid w:val="49FFC085"/>
    <w:rsid w:val="4C734AF8"/>
    <w:rsid w:val="4F950253"/>
    <w:rsid w:val="50D31447"/>
    <w:rsid w:val="5661037B"/>
    <w:rsid w:val="576D4B4D"/>
    <w:rsid w:val="57DA39AF"/>
    <w:rsid w:val="599B4840"/>
    <w:rsid w:val="5C3E284A"/>
    <w:rsid w:val="5D9C0B45"/>
    <w:rsid w:val="5E7EBE9D"/>
    <w:rsid w:val="5F031BF4"/>
    <w:rsid w:val="5F5B42A6"/>
    <w:rsid w:val="5FB64473"/>
    <w:rsid w:val="5FDFDF12"/>
    <w:rsid w:val="608A34C5"/>
    <w:rsid w:val="61CB4638"/>
    <w:rsid w:val="639B32FF"/>
    <w:rsid w:val="63A2051D"/>
    <w:rsid w:val="65D22E78"/>
    <w:rsid w:val="666C1AA8"/>
    <w:rsid w:val="67BF474E"/>
    <w:rsid w:val="69651117"/>
    <w:rsid w:val="6B911592"/>
    <w:rsid w:val="6D064A74"/>
    <w:rsid w:val="6D7BD559"/>
    <w:rsid w:val="6DFB85CC"/>
    <w:rsid w:val="6E7B8CF5"/>
    <w:rsid w:val="6E9708B2"/>
    <w:rsid w:val="71FF3BA8"/>
    <w:rsid w:val="72310C49"/>
    <w:rsid w:val="73D8120A"/>
    <w:rsid w:val="756A585E"/>
    <w:rsid w:val="757B8E6D"/>
    <w:rsid w:val="75F38A3F"/>
    <w:rsid w:val="76957CF2"/>
    <w:rsid w:val="775D6DAB"/>
    <w:rsid w:val="77670C7F"/>
    <w:rsid w:val="77BF4B6E"/>
    <w:rsid w:val="77CB92CB"/>
    <w:rsid w:val="79BF7D26"/>
    <w:rsid w:val="7A3C6B24"/>
    <w:rsid w:val="7B227803"/>
    <w:rsid w:val="7BDD15FC"/>
    <w:rsid w:val="7BFFE57D"/>
    <w:rsid w:val="7C3A0D82"/>
    <w:rsid w:val="7DBFFBAA"/>
    <w:rsid w:val="7EEC3B63"/>
    <w:rsid w:val="7EFD30B0"/>
    <w:rsid w:val="7F3EBD69"/>
    <w:rsid w:val="7F3FE3C9"/>
    <w:rsid w:val="7F5C25D1"/>
    <w:rsid w:val="7F7D1D5D"/>
    <w:rsid w:val="7F7FBD07"/>
    <w:rsid w:val="7F9A1F0A"/>
    <w:rsid w:val="7FDF46FA"/>
    <w:rsid w:val="7FFD60BD"/>
    <w:rsid w:val="B77F4FE2"/>
    <w:rsid w:val="BADE1901"/>
    <w:rsid w:val="BDFE8C31"/>
    <w:rsid w:val="BFFD67DD"/>
    <w:rsid w:val="C7FB7F96"/>
    <w:rsid w:val="CBD71C5D"/>
    <w:rsid w:val="D7DEFBB2"/>
    <w:rsid w:val="DFB06A19"/>
    <w:rsid w:val="E3EDAF53"/>
    <w:rsid w:val="EFEAB86B"/>
    <w:rsid w:val="F3DC3C71"/>
    <w:rsid w:val="F5DFE8F0"/>
    <w:rsid w:val="F71F18D7"/>
    <w:rsid w:val="F9FB052D"/>
    <w:rsid w:val="FBD3E9BE"/>
    <w:rsid w:val="FBEAF28F"/>
    <w:rsid w:val="FDBE3EE3"/>
    <w:rsid w:val="FEFF2ADA"/>
    <w:rsid w:val="FF8F2E70"/>
    <w:rsid w:val="FFBF122E"/>
    <w:rsid w:val="FFDFF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qFormat/>
    <w:uiPriority w:val="99"/>
    <w:pPr>
      <w:spacing w:beforeAutospacing="1" w:afterAutospacing="1"/>
      <w:jc w:val="left"/>
      <w:outlineLvl w:val="3"/>
    </w:pPr>
    <w:rPr>
      <w:rFonts w:ascii="宋体" w:hAnsi="宋体"/>
      <w:b/>
      <w:kern w:val="0"/>
      <w:sz w:val="24"/>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autoSpaceDE/>
      <w:autoSpaceDN/>
      <w:spacing w:after="120"/>
      <w:ind w:left="0" w:firstLine="420" w:firstLineChars="100"/>
      <w:jc w:val="both"/>
    </w:pPr>
    <w:rPr>
      <w:rFonts w:ascii="Calibri" w:hAnsi="Calibri" w:cs="Times New Roman"/>
      <w:kern w:val="2"/>
      <w:sz w:val="21"/>
      <w:szCs w:val="24"/>
      <w:lang w:val="en-US" w:bidi="ar-SA"/>
    </w:rPr>
  </w:style>
  <w:style w:type="paragraph" w:styleId="3">
    <w:name w:val="Body Text"/>
    <w:basedOn w:val="1"/>
    <w:autoRedefine/>
    <w:qFormat/>
    <w:uiPriority w:val="0"/>
    <w:pPr>
      <w:autoSpaceDE w:val="0"/>
      <w:autoSpaceDN w:val="0"/>
      <w:ind w:left="115"/>
      <w:jc w:val="left"/>
    </w:pPr>
    <w:rPr>
      <w:rFonts w:ascii="宋体" w:hAnsi="宋体" w:cs="宋体"/>
      <w:kern w:val="0"/>
      <w:sz w:val="32"/>
      <w:szCs w:val="32"/>
      <w:lang w:val="zh-CN" w:bidi="zh-CN"/>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character" w:styleId="10">
    <w:name w:val="page number"/>
    <w:basedOn w:val="9"/>
    <w:autoRedefine/>
    <w:qFormat/>
    <w:uiPriority w:val="0"/>
  </w:style>
  <w:style w:type="character" w:customStyle="1" w:styleId="11">
    <w:name w:val="页眉 Char"/>
    <w:basedOn w:val="9"/>
    <w:link w:val="6"/>
    <w:autoRedefine/>
    <w:semiHidden/>
    <w:qFormat/>
    <w:uiPriority w:val="99"/>
    <w:rPr>
      <w:sz w:val="18"/>
      <w:szCs w:val="18"/>
    </w:rPr>
  </w:style>
  <w:style w:type="character" w:customStyle="1" w:styleId="12">
    <w:name w:val="页脚 Char"/>
    <w:basedOn w:val="9"/>
    <w:link w:val="5"/>
    <w:autoRedefine/>
    <w:semiHidden/>
    <w:qFormat/>
    <w:uiPriority w:val="99"/>
    <w:rPr>
      <w:sz w:val="18"/>
      <w:szCs w:val="18"/>
    </w:rPr>
  </w:style>
  <w:style w:type="paragraph" w:customStyle="1" w:styleId="13">
    <w:name w:val="正文 A"/>
    <w:autoRedefine/>
    <w:qFormat/>
    <w:uiPriority w:val="99"/>
    <w:pPr>
      <w:widowControl w:val="0"/>
      <w:jc w:val="both"/>
    </w:pPr>
    <w:rPr>
      <w:rFonts w:ascii="Calibri" w:hAnsi="Calibri" w:eastAsia="Times New Roman" w:cs="Arial Unicode MS"/>
      <w:color w:val="000000"/>
      <w:szCs w:val="21"/>
      <w:lang w:val="en-US" w:eastAsia="zh-CN" w:bidi="ar-SA"/>
    </w:rPr>
  </w:style>
  <w:style w:type="paragraph" w:customStyle="1" w:styleId="14">
    <w:name w:val="Body Text First Indent 21"/>
    <w:autoRedefine/>
    <w:qFormat/>
    <w:uiPriority w:val="0"/>
    <w:pPr>
      <w:widowControl w:val="0"/>
      <w:ind w:left="420" w:leftChars="200" w:firstLine="420" w:firstLineChars="200"/>
      <w:jc w:val="both"/>
    </w:pPr>
    <w:rPr>
      <w:rFonts w:ascii="Calibri" w:hAnsi="Calibri" w:eastAsia="仿宋"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smczj</Company>
  <Pages>24</Pages>
  <Words>9510</Words>
  <Characters>10285</Characters>
  <Lines>4</Lines>
  <Paragraphs>1</Paragraphs>
  <TotalTime>4</TotalTime>
  <ScaleCrop>false</ScaleCrop>
  <LinksUpToDate>false</LinksUpToDate>
  <CharactersWithSpaces>10409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2019-09-23T03:22:00Z</dcterms:created>
  <dc:creator>null</dc:creator>
  <cp:lastModifiedBy>Administrator</cp:lastModifiedBy>
  <cp:lastPrinted>2024-04-29T15:09:00Z</cp:lastPrinted>
  <dcterms:modified xsi:type="dcterms:W3CDTF">2024-05-08T00:30:46Z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4147EEE2FDC74241BD5AABAE022E1EF9_13</vt:lpwstr>
  </property>
</Properties>
</file>