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B8" w:rsidRDefault="003545B8" w:rsidP="003545B8">
      <w:pPr>
        <w:spacing w:line="540" w:lineRule="exact"/>
        <w:jc w:val="left"/>
        <w:rPr>
          <w:rFonts w:ascii="黑体" w:eastAsia="黑体" w:hAnsi="黑体" w:cs="黑体"/>
          <w:bCs/>
        </w:rPr>
      </w:pPr>
      <w:r>
        <w:rPr>
          <w:rFonts w:ascii="黑体" w:eastAsia="黑体" w:hAnsi="黑体" w:cs="黑体" w:hint="eastAsia"/>
          <w:bCs/>
        </w:rPr>
        <w:t>附件1</w:t>
      </w:r>
    </w:p>
    <w:p w:rsidR="003545B8" w:rsidRDefault="003545B8" w:rsidP="003545B8">
      <w:pPr>
        <w:spacing w:line="540" w:lineRule="exact"/>
        <w:jc w:val="left"/>
        <w:rPr>
          <w:rFonts w:ascii="楷体_GB2312" w:eastAsia="楷体_GB2312" w:hAnsi="楷体_GB2312" w:cs="楷体_GB2312"/>
          <w:bCs/>
        </w:rPr>
      </w:pPr>
    </w:p>
    <w:p w:rsidR="003545B8" w:rsidRDefault="003545B8" w:rsidP="003545B8">
      <w:pPr>
        <w:spacing w:line="5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福建省职业院校“双师型”教师</w:t>
      </w:r>
    </w:p>
    <w:p w:rsidR="003545B8" w:rsidRDefault="003545B8" w:rsidP="003545B8">
      <w:pPr>
        <w:spacing w:line="54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认定指导性标准（试行）</w:t>
      </w:r>
    </w:p>
    <w:p w:rsidR="003545B8" w:rsidRDefault="003545B8" w:rsidP="003545B8">
      <w:pPr>
        <w:spacing w:line="540" w:lineRule="exact"/>
        <w:jc w:val="center"/>
      </w:pPr>
    </w:p>
    <w:p w:rsidR="003545B8" w:rsidRDefault="003545B8" w:rsidP="003545B8">
      <w:pPr>
        <w:spacing w:line="540" w:lineRule="exact"/>
        <w:ind w:firstLineChars="200" w:firstLine="420"/>
        <w:jc w:val="left"/>
        <w:rPr>
          <w:rFonts w:ascii="黑体" w:eastAsia="黑体" w:hAnsi="黑体"/>
        </w:rPr>
      </w:pPr>
      <w:r>
        <w:rPr>
          <w:rFonts w:ascii="黑体" w:eastAsia="黑体" w:hAnsi="黑体" w:hint="eastAsia"/>
        </w:rPr>
        <w:t>一、职业院校专任“双师型”教师的基本要求</w:t>
      </w:r>
    </w:p>
    <w:p w:rsidR="003545B8" w:rsidRDefault="003545B8" w:rsidP="003545B8">
      <w:pPr>
        <w:spacing w:line="540" w:lineRule="exact"/>
        <w:ind w:firstLineChars="200" w:firstLine="420"/>
        <w:jc w:val="left"/>
        <w:rPr>
          <w:rFonts w:ascii="楷体_GB2312" w:eastAsia="楷体_GB2312"/>
        </w:rPr>
      </w:pPr>
      <w:r>
        <w:rPr>
          <w:rFonts w:ascii="楷体_GB2312" w:eastAsia="楷体_GB2312" w:hint="eastAsia"/>
        </w:rPr>
        <w:t>（一）专任“双师型”教师认定条件</w:t>
      </w:r>
    </w:p>
    <w:p w:rsidR="003545B8" w:rsidRDefault="003545B8" w:rsidP="003545B8">
      <w:pPr>
        <w:spacing w:line="540" w:lineRule="exact"/>
        <w:ind w:firstLineChars="200" w:firstLine="420"/>
        <w:jc w:val="left"/>
        <w:rPr>
          <w:rFonts w:ascii="仿宋_GB2312"/>
        </w:rPr>
      </w:pPr>
      <w:r>
        <w:rPr>
          <w:rFonts w:ascii="仿宋_GB2312" w:hint="eastAsia"/>
        </w:rPr>
        <w:t>1.</w:t>
      </w:r>
      <w:r>
        <w:rPr>
          <w:rFonts w:ascii="仿宋_GB2312" w:hint="eastAsia"/>
        </w:rPr>
        <w:t>具有良好的政治思想素质、文化素质，熟悉职业教育教学基础理论，遵守国家职业学校教师职业道德规范。</w:t>
      </w:r>
    </w:p>
    <w:p w:rsidR="003545B8" w:rsidRDefault="003545B8" w:rsidP="003545B8">
      <w:pPr>
        <w:spacing w:line="540" w:lineRule="exact"/>
        <w:ind w:firstLineChars="200" w:firstLine="420"/>
        <w:jc w:val="left"/>
        <w:rPr>
          <w:rFonts w:ascii="仿宋_GB2312"/>
        </w:rPr>
      </w:pPr>
      <w:r>
        <w:rPr>
          <w:rFonts w:ascii="仿宋_GB2312" w:hint="eastAsia"/>
        </w:rPr>
        <w:t>2.</w:t>
      </w:r>
      <w:r>
        <w:rPr>
          <w:rFonts w:ascii="仿宋_GB2312" w:hint="eastAsia"/>
        </w:rPr>
        <w:t>具有本科及以上学历，获职业教育教师系列</w:t>
      </w:r>
      <w:r>
        <w:rPr>
          <w:rFonts w:ascii="仿宋_GB2312" w:hAnsi="宋体" w:cs="宋体" w:hint="eastAsia"/>
          <w:color w:val="000000"/>
          <w:kern w:val="0"/>
        </w:rPr>
        <w:t>中级及以上专业技术职称</w:t>
      </w:r>
      <w:r>
        <w:rPr>
          <w:rFonts w:ascii="仿宋_GB2312" w:hint="eastAsia"/>
        </w:rPr>
        <w:t>的专任教师。</w:t>
      </w:r>
    </w:p>
    <w:p w:rsidR="003545B8" w:rsidRDefault="003545B8" w:rsidP="003545B8">
      <w:pPr>
        <w:spacing w:line="540" w:lineRule="exact"/>
        <w:ind w:firstLineChars="200" w:firstLine="420"/>
        <w:jc w:val="left"/>
        <w:rPr>
          <w:rFonts w:ascii="仿宋_GB2312"/>
        </w:rPr>
      </w:pPr>
      <w:r>
        <w:rPr>
          <w:rFonts w:ascii="仿宋_GB2312" w:hint="eastAsia"/>
        </w:rPr>
        <w:t>3.</w:t>
      </w:r>
      <w:r>
        <w:rPr>
          <w:rFonts w:ascii="仿宋_GB2312" w:hint="eastAsia"/>
        </w:rPr>
        <w:t>具有与所教专业相关的行业（协会）执业资格（或行业特许证），或人力资源和社会保障部门、行业主管部门颁发的与本专业相关的高级工及以上职业资格。</w:t>
      </w:r>
    </w:p>
    <w:p w:rsidR="003545B8" w:rsidRDefault="003545B8" w:rsidP="003545B8">
      <w:pPr>
        <w:spacing w:line="540" w:lineRule="exact"/>
        <w:ind w:firstLineChars="200" w:firstLine="420"/>
        <w:jc w:val="left"/>
        <w:rPr>
          <w:rFonts w:ascii="仿宋_GB2312"/>
        </w:rPr>
      </w:pPr>
      <w:r>
        <w:rPr>
          <w:rFonts w:ascii="仿宋_GB2312" w:hint="eastAsia"/>
        </w:rPr>
        <w:t>除具备以上基本条件外，中职专任教师还需符合下列条件之一，高职专任教师还需符合下列条件之二：</w:t>
      </w:r>
    </w:p>
    <w:p w:rsidR="003545B8" w:rsidRDefault="003545B8" w:rsidP="003545B8">
      <w:pPr>
        <w:spacing w:line="540" w:lineRule="exact"/>
        <w:ind w:firstLineChars="200" w:firstLine="420"/>
        <w:jc w:val="left"/>
        <w:rPr>
          <w:rFonts w:ascii="仿宋_GB2312"/>
        </w:rPr>
      </w:pPr>
      <w:r>
        <w:rPr>
          <w:rFonts w:ascii="仿宋_GB2312" w:hint="eastAsia"/>
        </w:rPr>
        <w:t>1.</w:t>
      </w:r>
      <w:r>
        <w:rPr>
          <w:rFonts w:ascii="仿宋_GB2312" w:hint="eastAsia"/>
        </w:rPr>
        <w:t>近</w:t>
      </w:r>
      <w:r>
        <w:rPr>
          <w:rFonts w:ascii="仿宋_GB2312" w:hint="eastAsia"/>
        </w:rPr>
        <w:t>5</w:t>
      </w:r>
      <w:r>
        <w:rPr>
          <w:rFonts w:ascii="仿宋_GB2312" w:hint="eastAsia"/>
        </w:rPr>
        <w:t>年，具有累计</w:t>
      </w:r>
      <w:r>
        <w:rPr>
          <w:rFonts w:ascii="仿宋_GB2312" w:hint="eastAsia"/>
        </w:rPr>
        <w:t>6</w:t>
      </w:r>
      <w:r>
        <w:rPr>
          <w:rFonts w:ascii="仿宋_GB2312" w:hint="eastAsia"/>
        </w:rPr>
        <w:t>个月以上到企业或生产服务一线实践或工作的经历，或累计</w:t>
      </w:r>
      <w:r>
        <w:rPr>
          <w:rFonts w:ascii="仿宋_GB2312" w:hint="eastAsia"/>
        </w:rPr>
        <w:t>1</w:t>
      </w:r>
      <w:r>
        <w:rPr>
          <w:rFonts w:ascii="仿宋_GB2312" w:hint="eastAsia"/>
        </w:rPr>
        <w:t>年以上在校内外实践基地从事本专业的实际工作经历，能全面指导学生专业实践活动。</w:t>
      </w:r>
    </w:p>
    <w:p w:rsidR="003545B8" w:rsidRDefault="003545B8" w:rsidP="003545B8">
      <w:pPr>
        <w:spacing w:line="540" w:lineRule="exact"/>
        <w:ind w:firstLineChars="200" w:firstLine="420"/>
        <w:jc w:val="left"/>
        <w:rPr>
          <w:rFonts w:ascii="仿宋_GB2312"/>
        </w:rPr>
      </w:pPr>
      <w:r>
        <w:rPr>
          <w:rFonts w:ascii="仿宋_GB2312" w:hint="eastAsia"/>
        </w:rPr>
        <w:t>2.</w:t>
      </w:r>
      <w:r>
        <w:rPr>
          <w:rFonts w:ascii="仿宋_GB2312" w:hint="eastAsia"/>
        </w:rPr>
        <w:t>入职前</w:t>
      </w:r>
      <w:r>
        <w:rPr>
          <w:rFonts w:ascii="仿宋_GB2312" w:hint="eastAsia"/>
        </w:rPr>
        <w:t>10</w:t>
      </w:r>
      <w:r>
        <w:rPr>
          <w:rFonts w:ascii="仿宋_GB2312" w:hint="eastAsia"/>
        </w:rPr>
        <w:t>年，具有与所教专业相关的企业实际工作经历</w:t>
      </w:r>
      <w:r>
        <w:rPr>
          <w:rFonts w:ascii="仿宋_GB2312" w:hint="eastAsia"/>
        </w:rPr>
        <w:t>3</w:t>
      </w:r>
      <w:r>
        <w:rPr>
          <w:rFonts w:ascii="仿宋_GB2312" w:hint="eastAsia"/>
        </w:rPr>
        <w:t>年及以上。</w:t>
      </w:r>
    </w:p>
    <w:p w:rsidR="003545B8" w:rsidRDefault="003545B8" w:rsidP="003545B8">
      <w:pPr>
        <w:spacing w:line="540" w:lineRule="exact"/>
        <w:ind w:firstLineChars="200" w:firstLine="420"/>
        <w:jc w:val="left"/>
        <w:rPr>
          <w:rFonts w:ascii="仿宋_GB2312"/>
        </w:rPr>
      </w:pPr>
      <w:r>
        <w:rPr>
          <w:rFonts w:ascii="仿宋_GB2312" w:hint="eastAsia"/>
        </w:rPr>
        <w:t>3.</w:t>
      </w:r>
      <w:r>
        <w:rPr>
          <w:rFonts w:ascii="仿宋_GB2312" w:hint="eastAsia"/>
        </w:rPr>
        <w:t>近</w:t>
      </w:r>
      <w:r>
        <w:rPr>
          <w:rFonts w:ascii="仿宋_GB2312" w:hint="eastAsia"/>
        </w:rPr>
        <w:t>5</w:t>
      </w:r>
      <w:r>
        <w:rPr>
          <w:rFonts w:ascii="仿宋_GB2312" w:hint="eastAsia"/>
        </w:rPr>
        <w:t>年，作为主要指导教师（前三位），指导青年教师、学生参加行政部门组织的职业技能、创新创业等大赛并获得市级（高职院校校级，下同）二等奖以上或省级三等奖以上奖项。</w:t>
      </w:r>
    </w:p>
    <w:p w:rsidR="003545B8" w:rsidRDefault="003545B8" w:rsidP="003545B8">
      <w:pPr>
        <w:spacing w:line="540" w:lineRule="exact"/>
        <w:ind w:firstLineChars="200" w:firstLine="420"/>
        <w:jc w:val="left"/>
        <w:rPr>
          <w:rFonts w:ascii="仿宋_GB2312"/>
        </w:rPr>
      </w:pPr>
      <w:r>
        <w:rPr>
          <w:rFonts w:ascii="仿宋_GB2312" w:hint="eastAsia"/>
        </w:rPr>
        <w:t>4.</w:t>
      </w:r>
      <w:r>
        <w:rPr>
          <w:rFonts w:ascii="仿宋_GB2312" w:hint="eastAsia"/>
        </w:rPr>
        <w:t>近</w:t>
      </w:r>
      <w:r>
        <w:rPr>
          <w:rFonts w:ascii="仿宋_GB2312" w:hint="eastAsia"/>
        </w:rPr>
        <w:t>5</w:t>
      </w:r>
      <w:r>
        <w:rPr>
          <w:rFonts w:ascii="仿宋_GB2312" w:hint="eastAsia"/>
        </w:rPr>
        <w:t>年，作为主要成员（前三位），获得行政部门组织的教师教学技能、专业实践技能比赛（中高职教师组）市级二等奖以上、省级三等奖及以上奖项。</w:t>
      </w:r>
    </w:p>
    <w:p w:rsidR="003545B8" w:rsidRDefault="003545B8" w:rsidP="003545B8">
      <w:pPr>
        <w:spacing w:line="540" w:lineRule="exact"/>
        <w:jc w:val="left"/>
        <w:rPr>
          <w:rFonts w:ascii="仿宋_GB2312"/>
        </w:rPr>
      </w:pPr>
      <w:r>
        <w:rPr>
          <w:rFonts w:ascii="仿宋_GB2312" w:hint="eastAsia"/>
        </w:rPr>
        <w:t xml:space="preserve">　　</w:t>
      </w:r>
      <w:r>
        <w:rPr>
          <w:rFonts w:ascii="仿宋_GB2312" w:hint="eastAsia"/>
        </w:rPr>
        <w:t>5.</w:t>
      </w:r>
      <w:r>
        <w:rPr>
          <w:rFonts w:ascii="仿宋_GB2312" w:hint="eastAsia"/>
        </w:rPr>
        <w:t>近</w:t>
      </w:r>
      <w:r>
        <w:rPr>
          <w:rFonts w:ascii="仿宋_GB2312" w:hint="eastAsia"/>
        </w:rPr>
        <w:t>5</w:t>
      </w:r>
      <w:r>
        <w:rPr>
          <w:rFonts w:ascii="仿宋_GB2312" w:hint="eastAsia"/>
        </w:rPr>
        <w:t>年，作为主要成员（前三位），参加市级及以上工程项目设计、研发或技术改造攻关，成果被企业使用或得到市级及以上政府嘉奖；获得相关专业的专利一项；或获得相关专业市级及</w:t>
      </w:r>
      <w:r>
        <w:rPr>
          <w:rFonts w:ascii="仿宋_GB2312" w:hint="eastAsia"/>
        </w:rPr>
        <w:lastRenderedPageBreak/>
        <w:t>以上科技进步奖、发明奖；或主持职业教育市级以上课题研究、参加（前三位）省级以上课题研究。</w:t>
      </w:r>
    </w:p>
    <w:p w:rsidR="003545B8" w:rsidRDefault="003545B8" w:rsidP="003545B8">
      <w:pPr>
        <w:spacing w:line="540" w:lineRule="exact"/>
        <w:ind w:firstLineChars="200" w:firstLine="420"/>
        <w:jc w:val="left"/>
        <w:rPr>
          <w:rFonts w:ascii="仿宋_GB2312"/>
          <w:color w:val="000000"/>
        </w:rPr>
      </w:pPr>
      <w:r>
        <w:rPr>
          <w:rFonts w:ascii="仿宋_GB2312" w:hint="eastAsia"/>
        </w:rPr>
        <w:t>6.</w:t>
      </w:r>
      <w:r>
        <w:rPr>
          <w:rFonts w:ascii="仿宋_GB2312" w:hint="eastAsia"/>
        </w:rPr>
        <w:t>参加过省级教育行政部门组织的国家级、省级专业骨干教师培训并通过考</w:t>
      </w:r>
      <w:r>
        <w:rPr>
          <w:rFonts w:ascii="仿宋_GB2312" w:hint="eastAsia"/>
          <w:color w:val="000000"/>
        </w:rPr>
        <w:t>核合格。</w:t>
      </w:r>
    </w:p>
    <w:p w:rsidR="003545B8" w:rsidRDefault="003545B8" w:rsidP="003545B8">
      <w:pPr>
        <w:spacing w:line="540" w:lineRule="exact"/>
        <w:ind w:firstLineChars="200" w:firstLine="420"/>
        <w:jc w:val="left"/>
        <w:rPr>
          <w:rFonts w:ascii="楷体_GB2312" w:eastAsia="楷体_GB2312"/>
        </w:rPr>
      </w:pPr>
      <w:r>
        <w:rPr>
          <w:rFonts w:ascii="楷体_GB2312" w:eastAsia="楷体_GB2312" w:hint="eastAsia"/>
        </w:rPr>
        <w:t>（二）专任“双师型”教师职责</w:t>
      </w:r>
    </w:p>
    <w:p w:rsidR="003545B8" w:rsidRDefault="003545B8" w:rsidP="003545B8">
      <w:pPr>
        <w:spacing w:line="540" w:lineRule="exact"/>
        <w:ind w:firstLineChars="200" w:firstLine="420"/>
        <w:jc w:val="left"/>
        <w:rPr>
          <w:rFonts w:ascii="仿宋_GB2312"/>
        </w:rPr>
      </w:pPr>
      <w:r>
        <w:rPr>
          <w:rFonts w:ascii="仿宋_GB2312" w:hint="eastAsia"/>
        </w:rPr>
        <w:t>专任“双师型”教师认定每年进行一次。“双师型”教师资格的有效期限为</w:t>
      </w:r>
      <w:r>
        <w:rPr>
          <w:rFonts w:ascii="仿宋_GB2312" w:hint="eastAsia"/>
        </w:rPr>
        <w:t>5</w:t>
      </w:r>
      <w:r>
        <w:rPr>
          <w:rFonts w:ascii="仿宋_GB2312" w:hint="eastAsia"/>
        </w:rPr>
        <w:t>年，有效期满，教师要重新申请资格认定。聘期内参照认定条件，需产生新成果，以作为续聘的重要依据。</w:t>
      </w:r>
    </w:p>
    <w:p w:rsidR="003545B8" w:rsidRDefault="003545B8" w:rsidP="003545B8">
      <w:pPr>
        <w:spacing w:line="540" w:lineRule="exact"/>
        <w:ind w:firstLineChars="200" w:firstLine="420"/>
        <w:jc w:val="left"/>
        <w:rPr>
          <w:rFonts w:ascii="仿宋_GB2312"/>
          <w:color w:val="FF0000"/>
        </w:rPr>
      </w:pPr>
      <w:r>
        <w:rPr>
          <w:rFonts w:ascii="仿宋_GB2312" w:hint="eastAsia"/>
        </w:rPr>
        <w:t>1.</w:t>
      </w:r>
      <w:r>
        <w:rPr>
          <w:rFonts w:ascii="仿宋_GB2312" w:hint="eastAsia"/>
        </w:rPr>
        <w:t>积极参加由教育部或省教育厅组织的与专业相关的职业院校教师素质提高计划相关培训，完成规定的培训内容，掌握相应专业的关键技能或知识，并取得考核合格证书。</w:t>
      </w:r>
    </w:p>
    <w:p w:rsidR="003545B8" w:rsidRDefault="003545B8" w:rsidP="003545B8">
      <w:pPr>
        <w:spacing w:line="540" w:lineRule="exact"/>
        <w:ind w:firstLineChars="200" w:firstLine="420"/>
        <w:jc w:val="left"/>
        <w:rPr>
          <w:rFonts w:ascii="仿宋_GB2312"/>
        </w:rPr>
      </w:pPr>
      <w:r>
        <w:rPr>
          <w:rFonts w:ascii="仿宋_GB2312" w:hint="eastAsia"/>
        </w:rPr>
        <w:t>2.</w:t>
      </w:r>
      <w:r>
        <w:rPr>
          <w:rFonts w:ascii="仿宋_GB2312" w:hint="eastAsia"/>
        </w:rPr>
        <w:t>每学年应至少承担一门专业课教学工作。</w:t>
      </w:r>
    </w:p>
    <w:p w:rsidR="003545B8" w:rsidRDefault="003545B8" w:rsidP="003545B8">
      <w:pPr>
        <w:spacing w:line="540" w:lineRule="exact"/>
        <w:ind w:firstLineChars="200" w:firstLine="420"/>
        <w:jc w:val="left"/>
        <w:rPr>
          <w:rFonts w:ascii="仿宋_GB2312"/>
        </w:rPr>
      </w:pPr>
      <w:r>
        <w:rPr>
          <w:rFonts w:ascii="仿宋_GB2312" w:hint="eastAsia"/>
        </w:rPr>
        <w:t>3.5</w:t>
      </w:r>
      <w:r>
        <w:rPr>
          <w:rFonts w:ascii="仿宋_GB2312" w:hint="eastAsia"/>
        </w:rPr>
        <w:t>年有效期内，应公开发表</w:t>
      </w:r>
      <w:r>
        <w:rPr>
          <w:rFonts w:ascii="仿宋_GB2312" w:hint="eastAsia"/>
        </w:rPr>
        <w:t>1</w:t>
      </w:r>
      <w:r>
        <w:rPr>
          <w:rFonts w:ascii="仿宋_GB2312" w:hint="eastAsia"/>
        </w:rPr>
        <w:t>篇（第一作者或独立撰写）与本专业相关的学术论文，或主持（第一作者）本专业相关的应用技术与实践性课程开发、撰写教学改革的调查研究报告、制定教改实施方案等至少一项。</w:t>
      </w:r>
    </w:p>
    <w:p w:rsidR="003545B8" w:rsidRDefault="003545B8" w:rsidP="003545B8">
      <w:pPr>
        <w:spacing w:line="540" w:lineRule="exact"/>
        <w:ind w:firstLineChars="200" w:firstLine="420"/>
        <w:jc w:val="left"/>
        <w:rPr>
          <w:rFonts w:ascii="仿宋_GB2312"/>
        </w:rPr>
      </w:pPr>
      <w:r>
        <w:rPr>
          <w:rFonts w:ascii="仿宋_GB2312" w:hint="eastAsia"/>
        </w:rPr>
        <w:t>除完成以上基本职责外，</w:t>
      </w:r>
      <w:r>
        <w:rPr>
          <w:rFonts w:ascii="仿宋_GB2312" w:hint="eastAsia"/>
        </w:rPr>
        <w:t xml:space="preserve"> 5</w:t>
      </w:r>
      <w:r>
        <w:rPr>
          <w:rFonts w:ascii="仿宋_GB2312" w:hint="eastAsia"/>
        </w:rPr>
        <w:t>年有效期内，中职专任教师还需履行下列职责之一，高职专任教师还需履行下列职责之二：</w:t>
      </w:r>
    </w:p>
    <w:p w:rsidR="003545B8" w:rsidRDefault="003545B8" w:rsidP="003545B8">
      <w:pPr>
        <w:numPr>
          <w:ilvl w:val="0"/>
          <w:numId w:val="3"/>
        </w:numPr>
        <w:spacing w:line="540" w:lineRule="exact"/>
        <w:ind w:firstLineChars="200" w:firstLine="420"/>
        <w:jc w:val="left"/>
        <w:rPr>
          <w:rFonts w:ascii="仿宋_GB2312"/>
        </w:rPr>
      </w:pPr>
      <w:r>
        <w:rPr>
          <w:rFonts w:ascii="仿宋_GB2312" w:hint="eastAsia"/>
        </w:rPr>
        <w:t>在行业、企业一线从事相关专业的生产服务累计六个月及以上。</w:t>
      </w:r>
    </w:p>
    <w:p w:rsidR="003545B8" w:rsidRDefault="003545B8" w:rsidP="003545B8">
      <w:pPr>
        <w:numPr>
          <w:ilvl w:val="0"/>
          <w:numId w:val="3"/>
        </w:numPr>
        <w:spacing w:line="540" w:lineRule="exact"/>
        <w:ind w:firstLineChars="200" w:firstLine="420"/>
        <w:jc w:val="left"/>
        <w:rPr>
          <w:rFonts w:ascii="仿宋_GB2312"/>
        </w:rPr>
      </w:pPr>
      <w:r>
        <w:rPr>
          <w:rFonts w:ascii="仿宋_GB2312" w:hint="eastAsia"/>
        </w:rPr>
        <w:t>作为主要指导教师（前三位），指导学生或青年教师或本人参加省级及以上的职业技能、创新创业大赛等，并取得市级一等奖、省级三等奖及以上成绩。</w:t>
      </w:r>
    </w:p>
    <w:p w:rsidR="003545B8" w:rsidRDefault="003545B8" w:rsidP="003545B8">
      <w:pPr>
        <w:spacing w:line="540" w:lineRule="exact"/>
        <w:ind w:firstLineChars="200" w:firstLine="420"/>
        <w:jc w:val="left"/>
        <w:rPr>
          <w:rFonts w:ascii="仿宋_GB2312"/>
        </w:rPr>
      </w:pPr>
      <w:r>
        <w:rPr>
          <w:rFonts w:ascii="仿宋_GB2312" w:hint="eastAsia"/>
        </w:rPr>
        <w:t>3.</w:t>
      </w:r>
      <w:r>
        <w:rPr>
          <w:rFonts w:ascii="仿宋_GB2312" w:hint="eastAsia"/>
        </w:rPr>
        <w:t>作为主要成员（前三位），与企业或相关科研机构开展应用技术研发，或向市级及以上政府机构提供与专业相关的决策咨询服务，实现科研转化。</w:t>
      </w:r>
    </w:p>
    <w:p w:rsidR="003545B8" w:rsidRDefault="003545B8" w:rsidP="003545B8">
      <w:pPr>
        <w:spacing w:line="540" w:lineRule="exact"/>
        <w:ind w:firstLineChars="200" w:firstLine="420"/>
        <w:jc w:val="left"/>
        <w:rPr>
          <w:rFonts w:ascii="仿宋_GB2312"/>
        </w:rPr>
      </w:pPr>
      <w:r>
        <w:rPr>
          <w:rFonts w:ascii="仿宋_GB2312" w:hint="eastAsia"/>
        </w:rPr>
        <w:t>4.</w:t>
      </w:r>
      <w:r>
        <w:rPr>
          <w:rFonts w:ascii="仿宋_GB2312" w:hint="eastAsia"/>
        </w:rPr>
        <w:t>作为主持人，获得与专业相关的研究项目支持经费，其中</w:t>
      </w:r>
      <w:proofErr w:type="gramStart"/>
      <w:r>
        <w:rPr>
          <w:rFonts w:ascii="仿宋_GB2312" w:hint="eastAsia"/>
        </w:rPr>
        <w:t>中</w:t>
      </w:r>
      <w:proofErr w:type="gramEnd"/>
      <w:r>
        <w:rPr>
          <w:rFonts w:ascii="仿宋_GB2312" w:hint="eastAsia"/>
        </w:rPr>
        <w:t>职学校“双师型”教师达到</w:t>
      </w:r>
      <w:r>
        <w:rPr>
          <w:rFonts w:ascii="仿宋_GB2312" w:hint="eastAsia"/>
        </w:rPr>
        <w:t>0.5</w:t>
      </w:r>
      <w:r>
        <w:rPr>
          <w:rFonts w:ascii="仿宋_GB2312" w:hint="eastAsia"/>
        </w:rPr>
        <w:t>万元以上，高职院校“双师型”教师达到１万元以上。</w:t>
      </w:r>
    </w:p>
    <w:p w:rsidR="003545B8" w:rsidRDefault="003545B8" w:rsidP="003545B8">
      <w:pPr>
        <w:spacing w:line="540" w:lineRule="exact"/>
        <w:ind w:firstLineChars="200" w:firstLine="420"/>
        <w:jc w:val="left"/>
        <w:rPr>
          <w:rFonts w:ascii="仿宋_GB2312"/>
        </w:rPr>
      </w:pPr>
      <w:r>
        <w:rPr>
          <w:rFonts w:ascii="仿宋_GB2312" w:hint="eastAsia"/>
        </w:rPr>
        <w:t>5.</w:t>
      </w:r>
      <w:r>
        <w:rPr>
          <w:rFonts w:ascii="仿宋_GB2312" w:hint="eastAsia"/>
        </w:rPr>
        <w:t>作为主要成员（前三位），获得省级教学成果奖与专业相关的省级及以上重大教学改革或科研项目（经费达</w:t>
      </w:r>
      <w:r>
        <w:rPr>
          <w:rFonts w:ascii="仿宋_GB2312" w:hint="eastAsia"/>
        </w:rPr>
        <w:t>10</w:t>
      </w:r>
      <w:r>
        <w:rPr>
          <w:rFonts w:ascii="仿宋_GB2312" w:hint="eastAsia"/>
        </w:rPr>
        <w:t>万元以上）。</w:t>
      </w:r>
    </w:p>
    <w:p w:rsidR="003545B8" w:rsidRDefault="003545B8" w:rsidP="003545B8">
      <w:pPr>
        <w:spacing w:line="540" w:lineRule="exact"/>
        <w:ind w:firstLineChars="200" w:firstLine="420"/>
        <w:jc w:val="left"/>
        <w:rPr>
          <w:rFonts w:ascii="黑体" w:eastAsia="黑体" w:hAnsi="黑体"/>
        </w:rPr>
      </w:pPr>
      <w:r>
        <w:rPr>
          <w:rFonts w:ascii="黑体" w:eastAsia="黑体" w:hAnsi="黑体" w:hint="eastAsia"/>
        </w:rPr>
        <w:lastRenderedPageBreak/>
        <w:t>二、职业院校兼职“双师型”教师的基本要求</w:t>
      </w:r>
    </w:p>
    <w:p w:rsidR="003545B8" w:rsidRDefault="003545B8" w:rsidP="003545B8">
      <w:pPr>
        <w:spacing w:line="540" w:lineRule="exact"/>
        <w:ind w:firstLineChars="200" w:firstLine="420"/>
        <w:jc w:val="left"/>
        <w:rPr>
          <w:rFonts w:ascii="楷体_GB2312" w:eastAsia="楷体_GB2312"/>
        </w:rPr>
      </w:pPr>
      <w:r>
        <w:rPr>
          <w:rFonts w:ascii="楷体_GB2312" w:eastAsia="楷体_GB2312" w:hint="eastAsia"/>
        </w:rPr>
        <w:t>（一）校外兼职“双师型”教师认定的条件</w:t>
      </w:r>
    </w:p>
    <w:p w:rsidR="003545B8" w:rsidRDefault="003545B8" w:rsidP="003545B8">
      <w:pPr>
        <w:spacing w:line="540" w:lineRule="exact"/>
        <w:ind w:firstLineChars="200" w:firstLine="420"/>
        <w:jc w:val="left"/>
        <w:rPr>
          <w:rFonts w:ascii="仿宋_GB2312"/>
        </w:rPr>
      </w:pPr>
      <w:r>
        <w:rPr>
          <w:rFonts w:ascii="仿宋_GB2312" w:hint="eastAsia"/>
        </w:rPr>
        <w:t>1.</w:t>
      </w:r>
      <w:r>
        <w:rPr>
          <w:rFonts w:ascii="仿宋_GB2312" w:hint="eastAsia"/>
        </w:rPr>
        <w:t>坚持正确的政治方向，热爱职业教育事业，具有良好的职业道德，能履行教师职责。</w:t>
      </w:r>
    </w:p>
    <w:p w:rsidR="003545B8" w:rsidRDefault="003545B8" w:rsidP="003545B8">
      <w:pPr>
        <w:spacing w:line="540" w:lineRule="exact"/>
        <w:ind w:firstLineChars="200" w:firstLine="420"/>
        <w:jc w:val="left"/>
        <w:rPr>
          <w:rFonts w:ascii="仿宋_GB2312"/>
        </w:rPr>
      </w:pPr>
      <w:r>
        <w:rPr>
          <w:rFonts w:ascii="仿宋_GB2312" w:hint="eastAsia"/>
        </w:rPr>
        <w:t>2.</w:t>
      </w:r>
      <w:r>
        <w:rPr>
          <w:rFonts w:ascii="仿宋_GB2312" w:hint="eastAsia"/>
        </w:rPr>
        <w:t>掌握所授专业的基础理论、专业知识，了解相关专业的理论与技术前沿，具有较高的教学业务水平。具有扎实的专业实践能力和较强的技术应用能力。</w:t>
      </w:r>
    </w:p>
    <w:p w:rsidR="003545B8" w:rsidRDefault="003545B8" w:rsidP="003545B8">
      <w:pPr>
        <w:spacing w:line="540" w:lineRule="exact"/>
        <w:ind w:firstLineChars="200" w:firstLine="420"/>
        <w:jc w:val="left"/>
        <w:rPr>
          <w:rFonts w:ascii="仿宋_GB2312"/>
        </w:rPr>
      </w:pPr>
      <w:r>
        <w:rPr>
          <w:rFonts w:ascii="仿宋_GB2312" w:hint="eastAsia"/>
        </w:rPr>
        <w:t>3.</w:t>
      </w:r>
      <w:r>
        <w:rPr>
          <w:rFonts w:ascii="仿宋_GB2312" w:hint="eastAsia"/>
        </w:rPr>
        <w:t>经学校正式聘任（聘期</w:t>
      </w:r>
      <w:r>
        <w:rPr>
          <w:rFonts w:ascii="仿宋_GB2312" w:hint="eastAsia"/>
        </w:rPr>
        <w:t>1</w:t>
      </w:r>
      <w:r>
        <w:rPr>
          <w:rFonts w:ascii="仿宋_GB2312" w:hint="eastAsia"/>
        </w:rPr>
        <w:t>年及以上），承担职业院校教学任务</w:t>
      </w:r>
      <w:r>
        <w:rPr>
          <w:rFonts w:ascii="仿宋_GB2312" w:hint="eastAsia"/>
        </w:rPr>
        <w:t>1</w:t>
      </w:r>
      <w:r>
        <w:rPr>
          <w:rFonts w:ascii="仿宋_GB2312" w:hint="eastAsia"/>
        </w:rPr>
        <w:t>年及以上。平均每年承担</w:t>
      </w:r>
      <w:r>
        <w:rPr>
          <w:rFonts w:ascii="仿宋_GB2312" w:hint="eastAsia"/>
        </w:rPr>
        <w:t>100</w:t>
      </w:r>
      <w:r>
        <w:rPr>
          <w:rFonts w:ascii="仿宋_GB2312" w:hint="eastAsia"/>
        </w:rPr>
        <w:t>学时的专业课程教学任务（</w:t>
      </w:r>
      <w:proofErr w:type="gramStart"/>
      <w:r>
        <w:rPr>
          <w:rFonts w:ascii="仿宋_GB2312" w:hint="eastAsia"/>
        </w:rPr>
        <w:t>含实践</w:t>
      </w:r>
      <w:proofErr w:type="gramEnd"/>
      <w:r>
        <w:rPr>
          <w:rFonts w:ascii="仿宋_GB2312" w:hint="eastAsia"/>
        </w:rPr>
        <w:t>教学）。</w:t>
      </w:r>
    </w:p>
    <w:p w:rsidR="003545B8" w:rsidRDefault="003545B8" w:rsidP="003545B8">
      <w:pPr>
        <w:spacing w:line="540" w:lineRule="exact"/>
        <w:ind w:firstLineChars="200" w:firstLine="420"/>
        <w:jc w:val="left"/>
        <w:rPr>
          <w:rFonts w:ascii="仿宋_GB2312"/>
          <w:color w:val="FF0000"/>
        </w:rPr>
      </w:pPr>
      <w:r>
        <w:rPr>
          <w:rFonts w:ascii="仿宋_GB2312" w:hint="eastAsia"/>
        </w:rPr>
        <w:t>4.</w:t>
      </w:r>
      <w:r>
        <w:rPr>
          <w:rFonts w:ascii="仿宋_GB2312" w:hint="eastAsia"/>
        </w:rPr>
        <w:t>具有本专业非教师系列中级及以上专业技术职称，参加市级以上教育主管部门组织的教师教育教学技能培训，并取得合格证书。</w:t>
      </w:r>
    </w:p>
    <w:p w:rsidR="003545B8" w:rsidRDefault="003545B8" w:rsidP="003545B8">
      <w:pPr>
        <w:spacing w:line="540" w:lineRule="exact"/>
        <w:ind w:firstLineChars="200" w:firstLine="420"/>
        <w:jc w:val="left"/>
        <w:rPr>
          <w:rFonts w:ascii="仿宋_GB2312"/>
        </w:rPr>
      </w:pPr>
      <w:r>
        <w:rPr>
          <w:rFonts w:ascii="仿宋_GB2312" w:hint="eastAsia"/>
        </w:rPr>
        <w:t>5.</w:t>
      </w:r>
      <w:r>
        <w:rPr>
          <w:rFonts w:ascii="仿宋_GB2312" w:hint="eastAsia"/>
        </w:rPr>
        <w:t>省级及以上工艺大师、非物质文化遗产传承人等，不受上述条件限制。</w:t>
      </w:r>
    </w:p>
    <w:p w:rsidR="003545B8" w:rsidRDefault="003545B8" w:rsidP="003545B8">
      <w:pPr>
        <w:spacing w:line="540" w:lineRule="exact"/>
        <w:ind w:firstLineChars="200" w:firstLine="420"/>
        <w:jc w:val="left"/>
        <w:rPr>
          <w:rFonts w:ascii="楷体_GB2312" w:eastAsia="楷体_GB2312"/>
        </w:rPr>
      </w:pPr>
      <w:r>
        <w:rPr>
          <w:rFonts w:ascii="楷体_GB2312" w:eastAsia="楷体_GB2312" w:hint="eastAsia"/>
        </w:rPr>
        <w:t>（二）校外兼职“双师型”教师职责</w:t>
      </w:r>
    </w:p>
    <w:p w:rsidR="003545B8" w:rsidRDefault="003545B8" w:rsidP="003545B8">
      <w:pPr>
        <w:spacing w:line="540" w:lineRule="exact"/>
        <w:ind w:firstLineChars="200" w:firstLine="420"/>
        <w:jc w:val="left"/>
        <w:rPr>
          <w:rFonts w:ascii="仿宋_GB2312"/>
        </w:rPr>
      </w:pPr>
      <w:r>
        <w:rPr>
          <w:rFonts w:ascii="仿宋_GB2312" w:hint="eastAsia"/>
        </w:rPr>
        <w:t>校外兼职“双师型”教师认定每年进行一次。“双师型”教师资格的有效期限为</w:t>
      </w:r>
      <w:r>
        <w:rPr>
          <w:rFonts w:ascii="仿宋_GB2312" w:hint="eastAsia"/>
        </w:rPr>
        <w:t>5</w:t>
      </w:r>
      <w:r>
        <w:rPr>
          <w:rFonts w:ascii="仿宋_GB2312" w:hint="eastAsia"/>
        </w:rPr>
        <w:t>年，有效期满，教师要重新申请资格认定。聘期内参照认定条件，需产生新成果，以作为续聘的重要依据。</w:t>
      </w:r>
    </w:p>
    <w:p w:rsidR="003545B8" w:rsidRDefault="003545B8" w:rsidP="003545B8">
      <w:pPr>
        <w:spacing w:line="540" w:lineRule="exact"/>
        <w:ind w:firstLineChars="200" w:firstLine="420"/>
        <w:jc w:val="left"/>
        <w:rPr>
          <w:rFonts w:ascii="仿宋_GB2312"/>
          <w:color w:val="FF0000"/>
        </w:rPr>
      </w:pPr>
      <w:r>
        <w:rPr>
          <w:rFonts w:ascii="仿宋_GB2312" w:hint="eastAsia"/>
        </w:rPr>
        <w:t>1.</w:t>
      </w:r>
      <w:r>
        <w:rPr>
          <w:rFonts w:ascii="仿宋_GB2312" w:hint="eastAsia"/>
        </w:rPr>
        <w:t>指导学生或青年教师或本人参加省级及以上的职业技能、创新创业、职业规划等大赛并获得良好效果。</w:t>
      </w:r>
    </w:p>
    <w:p w:rsidR="003545B8" w:rsidRDefault="003545B8" w:rsidP="003545B8">
      <w:pPr>
        <w:spacing w:line="540" w:lineRule="exact"/>
        <w:ind w:firstLineChars="200" w:firstLine="420"/>
        <w:jc w:val="left"/>
        <w:rPr>
          <w:rFonts w:ascii="仿宋_GB2312"/>
        </w:rPr>
      </w:pPr>
      <w:r>
        <w:rPr>
          <w:rFonts w:ascii="仿宋_GB2312" w:hint="eastAsia"/>
        </w:rPr>
        <w:t>2.</w:t>
      </w:r>
      <w:r>
        <w:rPr>
          <w:rFonts w:ascii="仿宋_GB2312" w:hint="eastAsia"/>
        </w:rPr>
        <w:t>平均每年承担</w:t>
      </w:r>
      <w:r>
        <w:rPr>
          <w:rFonts w:ascii="仿宋_GB2312" w:hint="eastAsia"/>
        </w:rPr>
        <w:t>100</w:t>
      </w:r>
      <w:r>
        <w:rPr>
          <w:rFonts w:ascii="仿宋_GB2312" w:hint="eastAsia"/>
        </w:rPr>
        <w:t>学时的专业课程教学任务（</w:t>
      </w:r>
      <w:proofErr w:type="gramStart"/>
      <w:r>
        <w:rPr>
          <w:rFonts w:ascii="仿宋_GB2312" w:hint="eastAsia"/>
        </w:rPr>
        <w:t>含实践</w:t>
      </w:r>
      <w:proofErr w:type="gramEnd"/>
      <w:r>
        <w:rPr>
          <w:rFonts w:ascii="仿宋_GB2312" w:hint="eastAsia"/>
        </w:rPr>
        <w:t>教学）。</w:t>
      </w:r>
    </w:p>
    <w:p w:rsidR="003545B8" w:rsidRDefault="003545B8" w:rsidP="003545B8">
      <w:pPr>
        <w:spacing w:line="540" w:lineRule="exact"/>
        <w:ind w:firstLineChars="200" w:firstLine="420"/>
        <w:jc w:val="left"/>
        <w:rPr>
          <w:rFonts w:ascii="仿宋_GB2312"/>
        </w:rPr>
      </w:pPr>
      <w:r>
        <w:rPr>
          <w:rFonts w:ascii="仿宋_GB2312" w:hint="eastAsia"/>
        </w:rPr>
        <w:t>3.</w:t>
      </w:r>
      <w:r>
        <w:rPr>
          <w:rFonts w:ascii="仿宋_GB2312" w:hint="eastAsia"/>
        </w:rPr>
        <w:t>至少撰写</w:t>
      </w:r>
      <w:r>
        <w:rPr>
          <w:rFonts w:ascii="仿宋_GB2312" w:hint="eastAsia"/>
        </w:rPr>
        <w:t>1</w:t>
      </w:r>
      <w:r>
        <w:rPr>
          <w:rFonts w:ascii="仿宋_GB2312" w:hint="eastAsia"/>
        </w:rPr>
        <w:t>篇（第一作者）与专业相关的应用技术与实践性课程开发、教学改革的调查研究报告或教改实施方案等。</w:t>
      </w:r>
    </w:p>
    <w:p w:rsidR="003545B8" w:rsidRDefault="003545B8" w:rsidP="003545B8">
      <w:pPr>
        <w:spacing w:line="540" w:lineRule="exact"/>
        <w:ind w:firstLineChars="200" w:firstLine="420"/>
        <w:jc w:val="left"/>
        <w:rPr>
          <w:rFonts w:ascii="黑体" w:eastAsia="黑体" w:hAnsi="黑体"/>
        </w:rPr>
      </w:pPr>
      <w:r>
        <w:rPr>
          <w:rFonts w:ascii="黑体" w:eastAsia="黑体" w:hAnsi="黑体" w:hint="eastAsia"/>
        </w:rPr>
        <w:t>三、以下几种情况不参与认定</w:t>
      </w:r>
    </w:p>
    <w:p w:rsidR="003545B8" w:rsidRDefault="003545B8" w:rsidP="003545B8">
      <w:pPr>
        <w:spacing w:line="540" w:lineRule="exact"/>
        <w:ind w:firstLineChars="200" w:firstLine="420"/>
        <w:jc w:val="left"/>
        <w:rPr>
          <w:rFonts w:ascii="仿宋_GB2312"/>
        </w:rPr>
      </w:pPr>
      <w:r>
        <w:rPr>
          <w:rFonts w:ascii="仿宋_GB2312" w:hint="eastAsia"/>
        </w:rPr>
        <w:t>1.</w:t>
      </w:r>
      <w:r>
        <w:rPr>
          <w:rFonts w:ascii="仿宋_GB2312" w:hint="eastAsia"/>
        </w:rPr>
        <w:t>公共基础课教师。</w:t>
      </w:r>
    </w:p>
    <w:p w:rsidR="003545B8" w:rsidRDefault="003545B8" w:rsidP="003545B8">
      <w:pPr>
        <w:spacing w:line="540" w:lineRule="exact"/>
        <w:ind w:firstLine="640"/>
        <w:jc w:val="left"/>
        <w:rPr>
          <w:rFonts w:ascii="仿宋_GB2312"/>
        </w:rPr>
      </w:pPr>
      <w:r>
        <w:rPr>
          <w:rFonts w:ascii="仿宋_GB2312" w:hint="eastAsia"/>
        </w:rPr>
        <w:t>2.</w:t>
      </w:r>
      <w:r>
        <w:rPr>
          <w:rFonts w:ascii="仿宋_GB2312" w:hint="eastAsia"/>
        </w:rPr>
        <w:t>所教课程与获得的职业资格证书、企业实际经历等的专业方向不一致的专任教师。</w:t>
      </w:r>
    </w:p>
    <w:p w:rsidR="003545B8" w:rsidRDefault="003545B8" w:rsidP="003545B8">
      <w:pPr>
        <w:spacing w:line="540" w:lineRule="exact"/>
        <w:ind w:firstLine="640"/>
        <w:jc w:val="left"/>
        <w:rPr>
          <w:rFonts w:ascii="仿宋_GB2312"/>
        </w:rPr>
      </w:pPr>
    </w:p>
    <w:p w:rsidR="003545B8" w:rsidRDefault="003545B8" w:rsidP="003545B8">
      <w:pPr>
        <w:spacing w:line="560" w:lineRule="exact"/>
        <w:rPr>
          <w:rFonts w:ascii="黑体" w:eastAsia="黑体" w:hAnsi="黑体" w:cs="黑体"/>
        </w:rPr>
      </w:pPr>
      <w:r>
        <w:rPr>
          <w:rFonts w:ascii="黑体" w:eastAsia="黑体" w:hAnsi="黑体" w:cs="黑体" w:hint="eastAsia"/>
        </w:rPr>
        <w:br w:type="page"/>
      </w:r>
    </w:p>
    <w:p w:rsidR="003545B8" w:rsidRDefault="003545B8" w:rsidP="003545B8">
      <w:pPr>
        <w:spacing w:line="560" w:lineRule="exact"/>
        <w:rPr>
          <w:rFonts w:ascii="黑体" w:eastAsia="黑体" w:hAnsi="黑体" w:cs="黑体"/>
        </w:rPr>
      </w:pPr>
      <w:r>
        <w:rPr>
          <w:rFonts w:ascii="黑体" w:eastAsia="黑体" w:hAnsi="黑体" w:cs="黑体" w:hint="eastAsia"/>
        </w:rPr>
        <w:lastRenderedPageBreak/>
        <w:t>附件2</w:t>
      </w:r>
    </w:p>
    <w:p w:rsidR="003545B8" w:rsidRDefault="003545B8" w:rsidP="003545B8">
      <w:pPr>
        <w:spacing w:line="560" w:lineRule="exact"/>
        <w:jc w:val="center"/>
        <w:rPr>
          <w:rFonts w:ascii="方正小标宋_GBK" w:eastAsia="方正小标宋_GBK" w:hAnsi="方正小标宋简体" w:cs="方正小标宋简体"/>
          <w:sz w:val="44"/>
          <w:szCs w:val="44"/>
        </w:rPr>
      </w:pPr>
    </w:p>
    <w:p w:rsidR="003545B8" w:rsidRDefault="003545B8" w:rsidP="003545B8">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2022年三明市职业院校“双师型”教师</w:t>
      </w:r>
    </w:p>
    <w:p w:rsidR="003545B8" w:rsidRDefault="003545B8" w:rsidP="003545B8">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认定情况汇总表</w:t>
      </w:r>
    </w:p>
    <w:p w:rsidR="003545B8" w:rsidRDefault="003545B8" w:rsidP="003545B8">
      <w:pPr>
        <w:spacing w:line="560" w:lineRule="exact"/>
        <w:ind w:firstLineChars="200" w:firstLine="420"/>
      </w:pPr>
    </w:p>
    <w:p w:rsidR="003545B8" w:rsidRDefault="003545B8" w:rsidP="003545B8">
      <w:pPr>
        <w:spacing w:line="560" w:lineRule="exact"/>
        <w:rPr>
          <w:rFonts w:cs="仿宋_GB2312"/>
        </w:rPr>
      </w:pPr>
      <w:r>
        <w:rPr>
          <w:rFonts w:cs="仿宋_GB2312" w:hint="eastAsia"/>
        </w:rPr>
        <w:t>填报单位：</w:t>
      </w:r>
      <w:r>
        <w:t xml:space="preserve"> </w:t>
      </w:r>
      <w:r>
        <w:rPr>
          <w:rFonts w:hint="eastAsia"/>
        </w:rPr>
        <w:t xml:space="preserve">        </w:t>
      </w:r>
      <w:r>
        <w:t xml:space="preserve">       </w:t>
      </w:r>
      <w:r>
        <w:rPr>
          <w:rFonts w:cs="仿宋_GB2312" w:hint="eastAsia"/>
        </w:rPr>
        <w:t>填报时间：</w:t>
      </w:r>
      <w:r>
        <w:t xml:space="preserve">    </w:t>
      </w:r>
      <w:r>
        <w:rPr>
          <w:rFonts w:cs="仿宋_GB2312" w:hint="eastAsia"/>
        </w:rPr>
        <w:t>年</w:t>
      </w:r>
      <w:r>
        <w:t xml:space="preserve">  </w:t>
      </w:r>
      <w:r>
        <w:rPr>
          <w:rFonts w:cs="仿宋_GB2312" w:hint="eastAsia"/>
        </w:rPr>
        <w:t>月</w:t>
      </w:r>
      <w:r>
        <w:t xml:space="preserve">  </w:t>
      </w:r>
      <w:r>
        <w:rPr>
          <w:rFonts w:cs="仿宋_GB2312" w:hint="eastAsia"/>
        </w:rPr>
        <w:t>日</w:t>
      </w:r>
    </w:p>
    <w:tbl>
      <w:tblPr>
        <w:tblpPr w:leftFromText="180" w:rightFromText="180" w:vertAnchor="text" w:horzAnchor="page" w:tblpXSpec="center" w:tblpY="212"/>
        <w:tblOverlap w:val="neve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836"/>
        <w:gridCol w:w="994"/>
        <w:gridCol w:w="960"/>
        <w:gridCol w:w="960"/>
        <w:gridCol w:w="1140"/>
        <w:gridCol w:w="1215"/>
        <w:gridCol w:w="1016"/>
        <w:gridCol w:w="1234"/>
      </w:tblGrid>
      <w:tr w:rsidR="003545B8" w:rsidTr="003960A6">
        <w:trPr>
          <w:trHeight w:val="660"/>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r>
              <w:rPr>
                <w:rFonts w:ascii="宋体" w:hAnsi="宋体" w:cs="宋体" w:hint="eastAsia"/>
                <w:sz w:val="28"/>
                <w:szCs w:val="28"/>
              </w:rPr>
              <w:t>学校名称</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Cs w:val="22"/>
              </w:rPr>
            </w:pPr>
            <w:r>
              <w:rPr>
                <w:rFonts w:ascii="宋体" w:hAnsi="宋体" w:cs="宋体" w:hint="eastAsia"/>
                <w:sz w:val="28"/>
                <w:szCs w:val="28"/>
              </w:rPr>
              <w:t>教师总数</w:t>
            </w: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Cs w:val="22"/>
              </w:rPr>
            </w:pPr>
            <w:r>
              <w:rPr>
                <w:rFonts w:ascii="宋体" w:hAnsi="宋体" w:cs="宋体" w:hint="eastAsia"/>
                <w:sz w:val="28"/>
                <w:szCs w:val="28"/>
              </w:rPr>
              <w:t>其中</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 w:val="28"/>
                <w:szCs w:val="28"/>
              </w:rPr>
            </w:pPr>
            <w:r>
              <w:rPr>
                <w:rFonts w:ascii="仿宋_GB2312" w:hAnsi="仿宋_GB2312" w:cs="仿宋_GB2312" w:hint="eastAsia"/>
                <w:sz w:val="28"/>
                <w:szCs w:val="28"/>
              </w:rPr>
              <w:t>2022</w:t>
            </w:r>
            <w:r>
              <w:rPr>
                <w:rFonts w:ascii="仿宋_GB2312" w:hAnsi="仿宋_GB2312" w:cs="仿宋_GB2312" w:hint="eastAsia"/>
                <w:sz w:val="28"/>
                <w:szCs w:val="28"/>
              </w:rPr>
              <w:t>年认定专任“双师型”教师</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 w:val="28"/>
                <w:szCs w:val="28"/>
              </w:rPr>
            </w:pPr>
            <w:r>
              <w:rPr>
                <w:rFonts w:ascii="宋体" w:hAnsi="宋体" w:cs="宋体" w:hint="eastAsia"/>
                <w:sz w:val="28"/>
                <w:szCs w:val="28"/>
              </w:rPr>
              <w:t>2022年认定兼职“双师型”教师</w:t>
            </w:r>
          </w:p>
        </w:tc>
      </w:tr>
      <w:tr w:rsidR="003545B8" w:rsidTr="003960A6">
        <w:trPr>
          <w:trHeight w:val="138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545B8" w:rsidRDefault="003545B8" w:rsidP="003960A6">
            <w:pPr>
              <w:rPr>
                <w:sz w:val="20"/>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545B8" w:rsidRDefault="003545B8" w:rsidP="003960A6">
            <w:pP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Cs w:val="22"/>
              </w:rPr>
            </w:pPr>
            <w:r>
              <w:rPr>
                <w:rFonts w:cs="仿宋_GB2312" w:hint="eastAsia"/>
                <w:sz w:val="28"/>
                <w:szCs w:val="28"/>
              </w:rPr>
              <w:t>专任教师数</w:t>
            </w:r>
          </w:p>
        </w:tc>
        <w:tc>
          <w:tcPr>
            <w:tcW w:w="96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Cs w:val="22"/>
              </w:rPr>
            </w:pPr>
            <w:r>
              <w:rPr>
                <w:rFonts w:cs="仿宋_GB2312" w:hint="eastAsia"/>
                <w:sz w:val="28"/>
                <w:szCs w:val="28"/>
              </w:rPr>
              <w:t>兼职教师数</w:t>
            </w:r>
          </w:p>
        </w:tc>
        <w:tc>
          <w:tcPr>
            <w:tcW w:w="96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Cs w:val="22"/>
              </w:rPr>
            </w:pPr>
            <w:r>
              <w:rPr>
                <w:rFonts w:cs="仿宋_GB2312" w:hint="eastAsia"/>
                <w:sz w:val="28"/>
                <w:szCs w:val="28"/>
              </w:rPr>
              <w:t>其他</w:t>
            </w:r>
          </w:p>
        </w:tc>
        <w:tc>
          <w:tcPr>
            <w:tcW w:w="114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 w:val="28"/>
                <w:szCs w:val="28"/>
              </w:rPr>
            </w:pPr>
            <w:r>
              <w:rPr>
                <w:rFonts w:cs="仿宋_GB2312" w:hint="eastAsia"/>
                <w:sz w:val="28"/>
                <w:szCs w:val="28"/>
              </w:rPr>
              <w:t>人数</w:t>
            </w:r>
          </w:p>
        </w:tc>
        <w:tc>
          <w:tcPr>
            <w:tcW w:w="1215"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 w:val="28"/>
                <w:szCs w:val="28"/>
              </w:rPr>
            </w:pPr>
            <w:r>
              <w:rPr>
                <w:rFonts w:cs="仿宋_GB2312" w:hint="eastAsia"/>
                <w:sz w:val="28"/>
                <w:szCs w:val="28"/>
              </w:rPr>
              <w:t>占专任教师比例（</w:t>
            </w:r>
            <w:r>
              <w:rPr>
                <w:sz w:val="28"/>
                <w:szCs w:val="28"/>
              </w:rPr>
              <w:t>%</w:t>
            </w:r>
            <w:r>
              <w:rPr>
                <w:rFonts w:cs="仿宋_GB2312" w:hint="eastAsia"/>
                <w:sz w:val="28"/>
                <w:szCs w:val="28"/>
              </w:rPr>
              <w:t>）</w:t>
            </w:r>
          </w:p>
        </w:tc>
        <w:tc>
          <w:tcPr>
            <w:tcW w:w="1016"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jc w:val="center"/>
              <w:rPr>
                <w:sz w:val="28"/>
                <w:szCs w:val="28"/>
              </w:rPr>
            </w:pPr>
            <w:r>
              <w:rPr>
                <w:rFonts w:cs="仿宋_GB2312" w:hint="eastAsia"/>
                <w:sz w:val="28"/>
                <w:szCs w:val="28"/>
              </w:rPr>
              <w:t>人数</w:t>
            </w:r>
          </w:p>
        </w:tc>
        <w:tc>
          <w:tcPr>
            <w:tcW w:w="1234"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r>
              <w:rPr>
                <w:rFonts w:cs="仿宋_GB2312" w:hint="eastAsia"/>
                <w:sz w:val="28"/>
                <w:szCs w:val="28"/>
              </w:rPr>
              <w:t>占兼任教师比例（</w:t>
            </w:r>
            <w:r>
              <w:rPr>
                <w:sz w:val="28"/>
                <w:szCs w:val="28"/>
              </w:rPr>
              <w:t>%</w:t>
            </w:r>
            <w:r>
              <w:rPr>
                <w:rFonts w:cs="仿宋_GB2312" w:hint="eastAsia"/>
                <w:sz w:val="28"/>
                <w:szCs w:val="28"/>
              </w:rPr>
              <w:t>）</w:t>
            </w:r>
          </w:p>
        </w:tc>
      </w:tr>
      <w:tr w:rsidR="003545B8" w:rsidTr="003960A6">
        <w:trPr>
          <w:trHeight w:val="1245"/>
          <w:jc w:val="center"/>
        </w:trPr>
        <w:tc>
          <w:tcPr>
            <w:tcW w:w="899"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Cs w:val="22"/>
              </w:rPr>
            </w:pPr>
          </w:p>
        </w:tc>
        <w:tc>
          <w:tcPr>
            <w:tcW w:w="994"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Cs w:val="22"/>
              </w:rPr>
            </w:pPr>
          </w:p>
        </w:tc>
        <w:tc>
          <w:tcPr>
            <w:tcW w:w="96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Cs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p>
        </w:tc>
        <w:tc>
          <w:tcPr>
            <w:tcW w:w="1215"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p>
        </w:tc>
        <w:tc>
          <w:tcPr>
            <w:tcW w:w="1016"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3545B8" w:rsidRDefault="003545B8" w:rsidP="003960A6">
            <w:pPr>
              <w:spacing w:line="400" w:lineRule="exact"/>
              <w:rPr>
                <w:sz w:val="28"/>
                <w:szCs w:val="28"/>
              </w:rPr>
            </w:pPr>
          </w:p>
        </w:tc>
      </w:tr>
    </w:tbl>
    <w:p w:rsidR="003545B8" w:rsidRDefault="003545B8" w:rsidP="003545B8">
      <w:pPr>
        <w:spacing w:line="560" w:lineRule="exact"/>
        <w:jc w:val="left"/>
        <w:rPr>
          <w:rFonts w:ascii="黑体" w:eastAsia="黑体" w:hAnsi="黑体" w:cs="黑体"/>
        </w:rPr>
      </w:pPr>
    </w:p>
    <w:p w:rsidR="003545B8" w:rsidRDefault="003545B8" w:rsidP="003545B8">
      <w:pPr>
        <w:spacing w:line="560" w:lineRule="exact"/>
        <w:rPr>
          <w:rFonts w:ascii="仿宋_GB2312"/>
        </w:rPr>
      </w:pPr>
    </w:p>
    <w:p w:rsidR="003545B8" w:rsidRDefault="003545B8" w:rsidP="003545B8">
      <w:pPr>
        <w:spacing w:line="100" w:lineRule="exact"/>
        <w:rPr>
          <w:rFonts w:ascii="仿宋_GB2312"/>
        </w:rPr>
      </w:pPr>
    </w:p>
    <w:p w:rsidR="003545B8" w:rsidRDefault="003545B8" w:rsidP="003545B8"/>
    <w:p w:rsidR="003545B8" w:rsidRDefault="003545B8" w:rsidP="003545B8"/>
    <w:p w:rsidR="004327E6" w:rsidRPr="003545B8" w:rsidRDefault="004327E6" w:rsidP="003545B8">
      <w:pPr>
        <w:rPr>
          <w:szCs w:val="32"/>
          <w:shd w:val="clear" w:color="auto" w:fill="FFFFFF"/>
        </w:rPr>
      </w:pPr>
    </w:p>
    <w:sectPr w:rsidR="004327E6" w:rsidRPr="003545B8" w:rsidSect="0099405B">
      <w:headerReference w:type="even" r:id="rId7"/>
      <w:headerReference w:type="default" r:id="rId8"/>
      <w:footerReference w:type="even" r:id="rId9"/>
      <w:footerReference w:type="default" r:id="rId10"/>
      <w:headerReference w:type="first" r:id="rId11"/>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839" w:rsidRPr="002863F1" w:rsidRDefault="007A0839" w:rsidP="00011563">
      <w:pPr>
        <w:rPr>
          <w:rFonts w:ascii="宋体" w:hAnsi="宋体"/>
          <w:kern w:val="0"/>
        </w:rPr>
      </w:pPr>
      <w:r>
        <w:separator/>
      </w:r>
    </w:p>
  </w:endnote>
  <w:endnote w:type="continuationSeparator" w:id="0">
    <w:p w:rsidR="007A0839" w:rsidRPr="002863F1" w:rsidRDefault="007A0839"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561C27">
      <w:rPr>
        <w:rFonts w:ascii="仿宋_GB2312" w:hint="eastAsia"/>
        <w:sz w:val="30"/>
        <w:szCs w:val="30"/>
      </w:rPr>
      <w:fldChar w:fldCharType="begin"/>
    </w:r>
    <w:r>
      <w:rPr>
        <w:rStyle w:val="ab"/>
        <w:rFonts w:ascii="仿宋_GB2312" w:hint="eastAsia"/>
        <w:sz w:val="30"/>
        <w:szCs w:val="30"/>
      </w:rPr>
      <w:instrText xml:space="preserve">PAGE  </w:instrText>
    </w:r>
    <w:r w:rsidR="00561C27">
      <w:rPr>
        <w:rFonts w:ascii="仿宋_GB2312" w:hint="eastAsia"/>
        <w:sz w:val="30"/>
        <w:szCs w:val="30"/>
      </w:rPr>
      <w:fldChar w:fldCharType="separate"/>
    </w:r>
    <w:r>
      <w:rPr>
        <w:rStyle w:val="ab"/>
        <w:rFonts w:ascii="仿宋_GB2312" w:hint="eastAsia"/>
        <w:sz w:val="30"/>
        <w:szCs w:val="30"/>
      </w:rPr>
      <w:t>1</w:t>
    </w:r>
    <w:r w:rsidR="00561C27">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561C27">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3in;margin-top:0;width:2in;height:2in;z-index:251661312;mso-wrap-style:none;mso-position-horizontal:outside;mso-position-horizontal-relative:margin" filled="f" stroked="f">
          <v:fill o:detectmouseclick="t"/>
          <v:textbox style="mso-next-textbox:#文本框 3;mso-fit-shape-to-text:t" inset="0,0,0,0">
            <w:txbxContent>
              <w:p w:rsidR="00D96B79" w:rsidRDefault="00561C27">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5B8">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839" w:rsidRPr="002863F1" w:rsidRDefault="007A0839" w:rsidP="00011563">
      <w:pPr>
        <w:rPr>
          <w:rFonts w:ascii="宋体" w:hAnsi="宋体"/>
          <w:kern w:val="0"/>
        </w:rPr>
      </w:pPr>
      <w:r>
        <w:separator/>
      </w:r>
    </w:p>
  </w:footnote>
  <w:footnote w:type="continuationSeparator" w:id="0">
    <w:p w:rsidR="007A0839" w:rsidRPr="002863F1" w:rsidRDefault="007A0839"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AFECF"/>
    <w:multiLevelType w:val="singleLevel"/>
    <w:tmpl w:val="E9FAFECF"/>
    <w:lvl w:ilvl="0">
      <w:start w:val="1"/>
      <w:numFmt w:val="chineseCounting"/>
      <w:suff w:val="nothing"/>
      <w:lvlText w:val="（%1）"/>
      <w:lvlJc w:val="left"/>
      <w:pPr>
        <w:ind w:left="-13"/>
      </w:pPr>
      <w:rPr>
        <w:rFonts w:hint="eastAsia"/>
        <w:b/>
      </w:rPr>
    </w:lvl>
  </w:abstractNum>
  <w:abstractNum w:abstractNumId="1">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599AE046"/>
    <w:multiLevelType w:val="singleLevel"/>
    <w:tmpl w:val="599AE046"/>
    <w:lvl w:ilvl="0">
      <w:start w:val="1"/>
      <w:numFmt w:val="decimal"/>
      <w:suff w:val="nothing"/>
      <w:lvlText w:val="%1."/>
      <w:lvlJc w:val="left"/>
      <w:pPr>
        <w:ind w:left="0" w:firstLine="0"/>
      </w:pPr>
    </w:lvl>
  </w:abstractNum>
  <w:num w:numId="1">
    <w:abstractNumId w:val="1"/>
  </w:num>
  <w:num w:numId="2">
    <w:abstractNumId w:val="0"/>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11563"/>
    <w:rsid w:val="0008110F"/>
    <w:rsid w:val="001245EB"/>
    <w:rsid w:val="001261B3"/>
    <w:rsid w:val="001C07F5"/>
    <w:rsid w:val="001E6B0D"/>
    <w:rsid w:val="0027763B"/>
    <w:rsid w:val="002A4B0F"/>
    <w:rsid w:val="002F0878"/>
    <w:rsid w:val="003053B4"/>
    <w:rsid w:val="00331DF7"/>
    <w:rsid w:val="00335A86"/>
    <w:rsid w:val="003545B8"/>
    <w:rsid w:val="003A2FAA"/>
    <w:rsid w:val="00412E48"/>
    <w:rsid w:val="00420885"/>
    <w:rsid w:val="004327E6"/>
    <w:rsid w:val="00450514"/>
    <w:rsid w:val="00495625"/>
    <w:rsid w:val="004E4738"/>
    <w:rsid w:val="005347F5"/>
    <w:rsid w:val="00561C27"/>
    <w:rsid w:val="005710D6"/>
    <w:rsid w:val="00683732"/>
    <w:rsid w:val="006B1212"/>
    <w:rsid w:val="006C5307"/>
    <w:rsid w:val="006D2624"/>
    <w:rsid w:val="006D53CB"/>
    <w:rsid w:val="006F4BD9"/>
    <w:rsid w:val="00743ABE"/>
    <w:rsid w:val="00765D9E"/>
    <w:rsid w:val="007A0839"/>
    <w:rsid w:val="007A539E"/>
    <w:rsid w:val="008C3FAF"/>
    <w:rsid w:val="008C4701"/>
    <w:rsid w:val="008D4FBD"/>
    <w:rsid w:val="0094348A"/>
    <w:rsid w:val="009725B3"/>
    <w:rsid w:val="009838E6"/>
    <w:rsid w:val="0099405B"/>
    <w:rsid w:val="00A04F69"/>
    <w:rsid w:val="00CA737A"/>
    <w:rsid w:val="00CC5A7C"/>
    <w:rsid w:val="00D11D13"/>
    <w:rsid w:val="00D46250"/>
    <w:rsid w:val="00D473C8"/>
    <w:rsid w:val="00D6303E"/>
    <w:rsid w:val="00D8796A"/>
    <w:rsid w:val="00D96B79"/>
    <w:rsid w:val="00DB0941"/>
    <w:rsid w:val="00DC38FE"/>
    <w:rsid w:val="00E07E88"/>
    <w:rsid w:val="00E15B1C"/>
    <w:rsid w:val="00E65406"/>
    <w:rsid w:val="00F87216"/>
    <w:rsid w:val="00FE21C2"/>
    <w:rsid w:val="00FE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w:qFormat="1"/>
    <w:lsdException w:name="Body Text First Indent 2" w:qFormat="1"/>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1563"/>
    <w:rPr>
      <w:sz w:val="18"/>
      <w:szCs w:val="18"/>
    </w:rPr>
  </w:style>
  <w:style w:type="paragraph" w:styleId="a5">
    <w:name w:val="Normal (Web)"/>
    <w:basedOn w:val="a"/>
    <w:uiPriority w:val="99"/>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uiPriority w:val="99"/>
    <w:semiHidden/>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uiPriority w:val="99"/>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iPriority w:val="99"/>
    <w:semiHidden/>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uiPriority w:val="99"/>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uiPriority w:val="99"/>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uiPriority w:val="99"/>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uiPriority w:val="99"/>
    <w:semiHidden/>
    <w:rsid w:val="007A539E"/>
    <w:rPr>
      <w:sz w:val="18"/>
      <w:szCs w:val="18"/>
    </w:rPr>
  </w:style>
  <w:style w:type="character" w:customStyle="1" w:styleId="Char6">
    <w:name w:val="批注框文本 Char"/>
    <w:basedOn w:val="a0"/>
    <w:link w:val="af1"/>
    <w:uiPriority w:val="99"/>
    <w:semiHidden/>
    <w:rsid w:val="007A539E"/>
    <w:rPr>
      <w:rFonts w:ascii="Times New Roman" w:eastAsia="宋体" w:hAnsi="Times New Roman" w:cs="Times New Roman"/>
      <w:sz w:val="18"/>
      <w:szCs w:val="18"/>
    </w:rPr>
  </w:style>
  <w:style w:type="character" w:styleId="af2">
    <w:name w:val="Hyperlink"/>
    <w:uiPriority w:val="99"/>
    <w:rsid w:val="007A539E"/>
    <w:rPr>
      <w:rFonts w:cs="Times New Roman"/>
      <w:color w:val="0000FF"/>
      <w:u w:val="single"/>
    </w:rPr>
  </w:style>
  <w:style w:type="character" w:customStyle="1" w:styleId="font01">
    <w:name w:val="font01"/>
    <w:uiPriority w:val="99"/>
    <w:rsid w:val="007A539E"/>
    <w:rPr>
      <w:rFonts w:ascii="宋体" w:eastAsia="宋体" w:hAnsi="宋体" w:cs="宋体"/>
      <w:color w:val="000000"/>
      <w:sz w:val="20"/>
      <w:szCs w:val="20"/>
      <w:u w:val="none"/>
    </w:rPr>
  </w:style>
  <w:style w:type="character" w:customStyle="1" w:styleId="font31">
    <w:name w:val="font31"/>
    <w:uiPriority w:val="99"/>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uiPriority w:val="99"/>
    <w:rsid w:val="007A539E"/>
    <w:rPr>
      <w:rFonts w:ascii="方正小标宋_GBK" w:eastAsia="方正小标宋_GBK" w:hAnsi="方正小标宋_GBK" w:cs="方正小标宋_GBK"/>
      <w:color w:val="000000"/>
      <w:sz w:val="28"/>
      <w:szCs w:val="28"/>
      <w:u w:val="none"/>
    </w:rPr>
  </w:style>
  <w:style w:type="character" w:customStyle="1" w:styleId="font51">
    <w:name w:val="font51"/>
    <w:uiPriority w:val="99"/>
    <w:rsid w:val="007A539E"/>
    <w:rPr>
      <w:rFonts w:ascii="仿宋" w:eastAsia="仿宋" w:hAnsi="仿宋" w:cs="仿宋"/>
      <w:color w:val="000000"/>
      <w:sz w:val="22"/>
      <w:szCs w:val="22"/>
      <w:u w:val="none"/>
    </w:rPr>
  </w:style>
  <w:style w:type="character" w:customStyle="1" w:styleId="font41">
    <w:name w:val="font41"/>
    <w:uiPriority w:val="99"/>
    <w:rsid w:val="007A539E"/>
    <w:rPr>
      <w:rFonts w:ascii="Arial" w:hAnsi="Arial" w:cs="Arial"/>
      <w:color w:val="000000"/>
      <w:sz w:val="20"/>
      <w:szCs w:val="20"/>
      <w:u w:val="none"/>
    </w:rPr>
  </w:style>
  <w:style w:type="character" w:customStyle="1" w:styleId="font61">
    <w:name w:val="font61"/>
    <w:uiPriority w:val="99"/>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uiPriority w:val="99"/>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uiPriority w:val="99"/>
    <w:rsid w:val="007A539E"/>
    <w:rPr>
      <w:rFonts w:ascii="宋体" w:hAnsi="宋体" w:cs="Courier New"/>
      <w:sz w:val="32"/>
      <w:szCs w:val="32"/>
    </w:rPr>
  </w:style>
  <w:style w:type="paragraph" w:customStyle="1" w:styleId="1">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20</cp:revision>
  <dcterms:created xsi:type="dcterms:W3CDTF">2021-11-11T02:36:00Z</dcterms:created>
  <dcterms:modified xsi:type="dcterms:W3CDTF">2022-01-18T07:54:00Z</dcterms:modified>
</cp:coreProperties>
</file>