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26D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highlight w:val="none"/>
          <w:lang w:val="en" w:eastAsia="zh-CN"/>
        </w:rPr>
      </w:pPr>
      <w:r>
        <w:rPr>
          <w:rFonts w:hint="eastAsia" w:ascii="方正小标宋_GBK" w:hAnsi="方正小标宋_GBK" w:eastAsia="方正小标宋_GBK" w:cs="方正小标宋_GBK"/>
          <w:bCs/>
          <w:color w:val="auto"/>
          <w:sz w:val="44"/>
          <w:szCs w:val="44"/>
          <w:highlight w:val="none"/>
          <w:lang w:val="en" w:eastAsia="zh-CN"/>
        </w:rPr>
        <w:t>202</w:t>
      </w:r>
      <w:r>
        <w:rPr>
          <w:rFonts w:hint="eastAsia" w:ascii="方正小标宋_GBK" w:hAnsi="方正小标宋_GBK" w:eastAsia="方正小标宋_GBK" w:cs="方正小标宋_GBK"/>
          <w:bCs/>
          <w:color w:val="auto"/>
          <w:sz w:val="44"/>
          <w:szCs w:val="44"/>
          <w:highlight w:val="none"/>
          <w:lang w:val="en-US" w:eastAsia="zh-CN"/>
        </w:rPr>
        <w:t>6</w:t>
      </w:r>
      <w:r>
        <w:rPr>
          <w:rFonts w:hint="eastAsia" w:ascii="方正小标宋_GBK" w:hAnsi="方正小标宋_GBK" w:eastAsia="方正小标宋_GBK" w:cs="方正小标宋_GBK"/>
          <w:bCs/>
          <w:color w:val="auto"/>
          <w:sz w:val="44"/>
          <w:szCs w:val="44"/>
          <w:highlight w:val="none"/>
          <w:lang w:val="en" w:eastAsia="zh-CN"/>
        </w:rPr>
        <w:t>年三明市中等职业学校技能大赛</w:t>
      </w:r>
    </w:p>
    <w:p w14:paraId="6C32B7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Cs/>
          <w:color w:val="auto"/>
          <w:sz w:val="44"/>
          <w:szCs w:val="44"/>
          <w:highlight w:val="none"/>
          <w:lang w:val="en-US" w:eastAsia="zh-CN"/>
        </w:rPr>
      </w:pPr>
      <w:r>
        <w:rPr>
          <w:rFonts w:hint="eastAsia" w:ascii="方正小标宋_GBK" w:hAnsi="方正小标宋_GBK" w:eastAsia="方正小标宋_GBK" w:cs="方正小标宋_GBK"/>
          <w:bCs/>
          <w:color w:val="auto"/>
          <w:sz w:val="44"/>
          <w:szCs w:val="44"/>
          <w:highlight w:val="none"/>
          <w:lang w:val="en" w:eastAsia="zh-CN"/>
        </w:rPr>
        <w:t>教学能力比赛</w:t>
      </w:r>
      <w:r>
        <w:rPr>
          <w:rFonts w:hint="eastAsia" w:ascii="方正小标宋_GBK" w:hAnsi="方正小标宋_GBK" w:eastAsia="方正小标宋_GBK" w:cs="方正小标宋_GBK"/>
          <w:bCs/>
          <w:color w:val="auto"/>
          <w:sz w:val="44"/>
          <w:szCs w:val="44"/>
          <w:highlight w:val="none"/>
          <w:lang w:val="en-US" w:eastAsia="zh-CN"/>
        </w:rPr>
        <w:t>方案</w:t>
      </w:r>
    </w:p>
    <w:p w14:paraId="7F9E90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color w:val="auto"/>
          <w:sz w:val="44"/>
          <w:szCs w:val="44"/>
          <w:highlight w:val="none"/>
          <w:lang w:val="en-US" w:eastAsia="zh-CN"/>
        </w:rPr>
      </w:pPr>
    </w:p>
    <w:p w14:paraId="29518D7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snapToGrid/>
          <w:color w:val="auto"/>
          <w:kern w:val="2"/>
          <w:sz w:val="32"/>
          <w:szCs w:val="32"/>
          <w:highlight w:val="none"/>
          <w:lang w:bidi="ar-SA"/>
        </w:rPr>
      </w:pPr>
      <w:r>
        <w:rPr>
          <w:rFonts w:hint="eastAsia" w:ascii="黑体" w:hAnsi="黑体" w:eastAsia="黑体" w:cs="黑体"/>
          <w:b w:val="0"/>
          <w:bCs/>
          <w:snapToGrid/>
          <w:color w:val="auto"/>
          <w:kern w:val="2"/>
          <w:sz w:val="32"/>
          <w:szCs w:val="32"/>
          <w:highlight w:val="none"/>
          <w:lang w:bidi="ar-SA"/>
        </w:rPr>
        <w:t>一、指导思想</w:t>
      </w:r>
    </w:p>
    <w:p w14:paraId="7D5FD60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以习近平新时代中国特色社会主义思想为指导，深入贯彻党的二十大精神和习近平总书记关于职业教育工作的重要指示批示精神，全面落实党中央、国务院关于职业教育的重要部署，</w:t>
      </w:r>
      <w:r>
        <w:rPr>
          <w:rFonts w:hint="eastAsia" w:ascii="仿宋_GB2312" w:hAnsi="仿宋_GB2312" w:eastAsia="仿宋_GB2312" w:cs="仿宋_GB2312"/>
          <w:b w:val="0"/>
          <w:bCs/>
          <w:snapToGrid/>
          <w:color w:val="auto"/>
          <w:kern w:val="2"/>
          <w:sz w:val="32"/>
          <w:szCs w:val="32"/>
          <w:highlight w:val="none"/>
          <w:lang w:eastAsia="zh-CN" w:bidi="ar-SA"/>
        </w:rPr>
        <w:t>加快</w:t>
      </w:r>
      <w:r>
        <w:rPr>
          <w:rFonts w:hint="eastAsia" w:ascii="仿宋_GB2312" w:hAnsi="仿宋_GB2312" w:eastAsia="仿宋_GB2312" w:cs="仿宋_GB2312"/>
          <w:b w:val="0"/>
          <w:bCs/>
          <w:snapToGrid/>
          <w:color w:val="auto"/>
          <w:kern w:val="2"/>
          <w:sz w:val="32"/>
          <w:szCs w:val="32"/>
          <w:highlight w:val="none"/>
          <w:lang w:bidi="ar-SA"/>
        </w:rPr>
        <w:t>教育强国建设，坚持以赛促教、以赛促学、以赛促改、以赛促研，赛出高风格，赛出真水平，赛出基本功，充分发挥比赛的引领示范作用，引导各地各校落实立德树人根本任务，促进“三全育人”体系建设，探索“岗课赛证”综合育人，落实职业教育国家教学标准和课程思政要求，持续深化教师、教材、教法改革和教育数字化转型发展，推进高水平、结构化教师教学创新团队建设，促进“能说会做善导”的“双师型”教师成长，不断提高教师的师德践行能力、专业教学能力、数字素养水平、综合育人能力和自主发展能力，促进学生全面发展、技能成才。</w:t>
      </w:r>
    </w:p>
    <w:p w14:paraId="437B679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snapToGrid/>
          <w:color w:val="auto"/>
          <w:kern w:val="2"/>
          <w:sz w:val="32"/>
          <w:szCs w:val="32"/>
          <w:highlight w:val="none"/>
          <w:lang w:val="en-US" w:eastAsia="zh-CN" w:bidi="ar-SA"/>
        </w:rPr>
      </w:pPr>
      <w:r>
        <w:rPr>
          <w:rFonts w:hint="eastAsia" w:ascii="黑体" w:hAnsi="黑体" w:eastAsia="黑体" w:cs="黑体"/>
          <w:b w:val="0"/>
          <w:bCs/>
          <w:snapToGrid/>
          <w:color w:val="auto"/>
          <w:kern w:val="2"/>
          <w:sz w:val="32"/>
          <w:szCs w:val="32"/>
          <w:highlight w:val="none"/>
          <w:lang w:val="en-US" w:eastAsia="zh-CN" w:bidi="ar-SA"/>
        </w:rPr>
        <w:t>二、比赛内容</w:t>
      </w:r>
    </w:p>
    <w:p w14:paraId="1CA2309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重点</w:t>
      </w:r>
      <w:r>
        <w:rPr>
          <w:rFonts w:hint="eastAsia" w:ascii="仿宋_GB2312" w:hAnsi="仿宋_GB2312" w:eastAsia="仿宋_GB2312" w:cs="仿宋_GB2312"/>
          <w:b w:val="0"/>
          <w:bCs/>
          <w:snapToGrid/>
          <w:color w:val="auto"/>
          <w:kern w:val="2"/>
          <w:sz w:val="32"/>
          <w:szCs w:val="32"/>
          <w:highlight w:val="none"/>
          <w:lang w:eastAsia="zh-CN" w:bidi="ar-SA"/>
        </w:rPr>
        <w:t>考查</w:t>
      </w:r>
      <w:r>
        <w:rPr>
          <w:rFonts w:hint="eastAsia" w:ascii="仿宋_GB2312" w:hAnsi="仿宋_GB2312" w:eastAsia="仿宋_GB2312" w:cs="仿宋_GB2312"/>
          <w:b w:val="0"/>
          <w:bCs/>
          <w:snapToGrid/>
          <w:color w:val="auto"/>
          <w:kern w:val="2"/>
          <w:sz w:val="32"/>
          <w:szCs w:val="32"/>
          <w:highlight w:val="none"/>
          <w:lang w:bidi="ar-SA"/>
        </w:rPr>
        <w:t>教学团队（3</w:t>
      </w:r>
      <w:r>
        <w:rPr>
          <w:rFonts w:hint="eastAsia" w:ascii="仿宋_GB2312" w:hAnsi="仿宋_GB2312" w:eastAsia="仿宋_GB2312" w:cs="仿宋_GB2312"/>
          <w:b w:val="0"/>
          <w:bCs/>
          <w:snapToGrid/>
          <w:color w:val="auto"/>
          <w:kern w:val="2"/>
          <w:sz w:val="32"/>
          <w:szCs w:val="32"/>
          <w:highlight w:val="none"/>
          <w:lang w:eastAsia="zh-CN" w:bidi="ar-SA"/>
        </w:rPr>
        <w:t>—</w:t>
      </w:r>
      <w:r>
        <w:rPr>
          <w:rFonts w:hint="eastAsia" w:ascii="仿宋_GB2312" w:hAnsi="仿宋_GB2312" w:eastAsia="仿宋_GB2312" w:cs="仿宋_GB2312"/>
          <w:b w:val="0"/>
          <w:bCs/>
          <w:snapToGrid/>
          <w:color w:val="auto"/>
          <w:kern w:val="2"/>
          <w:sz w:val="32"/>
          <w:szCs w:val="32"/>
          <w:highlight w:val="none"/>
          <w:lang w:bidi="ar-SA"/>
        </w:rPr>
        <w:t>4人）针对某门课程中部分教学内容完成教学设计、实施课堂教学、达成教学目标、进行反思改进的能力。</w:t>
      </w:r>
    </w:p>
    <w:p w14:paraId="7BC060D0">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1.教学内容。根据职业教育国家教学标准和相关文件要求，对接职业标准（规范）、职业技能等级标准等，契合层次定位，优化课程结构、更新教学内容。公共基础课程内容体现思想性、科学性、基础性、职业性、时代性，体现学科知识与行业（或职业）应用场景的融合。专业课程内容对接新方法、新技术、新工艺、新标准，体现专业升级和数字化转型、绿色化改造，鼓励按照生产实际和岗位需求设计模块化课程。结合教学实际融入科学精神、工程思维、创新意识和数字素养，注重</w:t>
      </w:r>
      <w:r>
        <w:rPr>
          <w:rFonts w:hint="eastAsia" w:ascii="仿宋_GB2312" w:hAnsi="仿宋_GB2312" w:eastAsia="仿宋_GB2312" w:cs="仿宋_GB2312"/>
          <w:b w:val="0"/>
          <w:bCs/>
          <w:snapToGrid/>
          <w:color w:val="auto"/>
          <w:kern w:val="2"/>
          <w:sz w:val="32"/>
          <w:szCs w:val="32"/>
          <w:highlight w:val="none"/>
          <w:lang w:eastAsia="zh-CN" w:bidi="ar-SA"/>
        </w:rPr>
        <w:t>劳模</w:t>
      </w:r>
      <w:r>
        <w:rPr>
          <w:rFonts w:hint="eastAsia" w:ascii="仿宋_GB2312" w:hAnsi="仿宋_GB2312" w:eastAsia="仿宋_GB2312" w:cs="仿宋_GB2312"/>
          <w:b w:val="0"/>
          <w:bCs/>
          <w:snapToGrid/>
          <w:color w:val="auto"/>
          <w:kern w:val="2"/>
          <w:sz w:val="32"/>
          <w:szCs w:val="32"/>
          <w:highlight w:val="none"/>
          <w:lang w:bidi="ar-SA"/>
        </w:rPr>
        <w:t>精神、</w:t>
      </w:r>
      <w:r>
        <w:rPr>
          <w:rFonts w:hint="eastAsia" w:ascii="仿宋_GB2312" w:hAnsi="仿宋_GB2312" w:eastAsia="仿宋_GB2312" w:cs="仿宋_GB2312"/>
          <w:b w:val="0"/>
          <w:bCs/>
          <w:snapToGrid/>
          <w:color w:val="auto"/>
          <w:kern w:val="2"/>
          <w:sz w:val="32"/>
          <w:szCs w:val="32"/>
          <w:highlight w:val="none"/>
          <w:lang w:eastAsia="zh-CN" w:bidi="ar-SA"/>
        </w:rPr>
        <w:t>劳动精神、工匠</w:t>
      </w:r>
      <w:r>
        <w:rPr>
          <w:rFonts w:hint="eastAsia" w:ascii="仿宋_GB2312" w:hAnsi="仿宋_GB2312" w:eastAsia="仿宋_GB2312" w:cs="仿宋_GB2312"/>
          <w:b w:val="0"/>
          <w:bCs/>
          <w:snapToGrid/>
          <w:color w:val="auto"/>
          <w:kern w:val="2"/>
          <w:sz w:val="32"/>
          <w:szCs w:val="32"/>
          <w:highlight w:val="none"/>
          <w:lang w:bidi="ar-SA"/>
        </w:rPr>
        <w:t>精神培育。</w:t>
      </w:r>
    </w:p>
    <w:p w14:paraId="4107DC5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2.教学设计。依据国家教学标准、学校专业人才培养方案和课程标准，针对参赛教学内容，进行学情分析，确定教学目标，制定教学策略，优化教学过程。针对不同生源分类施教、因材施教。合理运用平台、技术、方法和资源等组织课堂教学。提高课程思政内涵融入课堂教学的水平，杜绝各种形式主义。公共基础课根据学科特点选用恰当的教法学法；专业课程鼓励实施项目式、任务式、案例式、情境化教学，强化工学结合、理实一体、手脑并用。</w:t>
      </w:r>
    </w:p>
    <w:p w14:paraId="67E37D4E">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3.教学实施。落实育人为本，重视对学生思想政治素质和职业综合素养的培育；体现以学生为中心教学，开展师生、生生有效互动；突出重点突破难点，合理运用教学资源、教学方法，推动深度学习，提高学生基于任务（项目）的分析和解决问题能力；采用现代信息技术收集教学过程真实数据，并根据</w:t>
      </w:r>
      <w:r>
        <w:rPr>
          <w:rFonts w:hint="eastAsia" w:ascii="仿宋_GB2312" w:hAnsi="仿宋_GB2312" w:eastAsia="仿宋_GB2312" w:cs="仿宋_GB2312"/>
          <w:b w:val="0"/>
          <w:bCs/>
          <w:snapToGrid/>
          <w:color w:val="auto"/>
          <w:kern w:val="2"/>
          <w:sz w:val="32"/>
          <w:szCs w:val="32"/>
          <w:highlight w:val="none"/>
          <w:lang w:eastAsia="zh-CN" w:bidi="ar-SA"/>
        </w:rPr>
        <w:t>反映</w:t>
      </w:r>
      <w:r>
        <w:rPr>
          <w:rFonts w:hint="eastAsia" w:ascii="仿宋_GB2312" w:hAnsi="仿宋_GB2312" w:eastAsia="仿宋_GB2312" w:cs="仿宋_GB2312"/>
          <w:b w:val="0"/>
          <w:bCs/>
          <w:snapToGrid/>
          <w:color w:val="auto"/>
          <w:kern w:val="2"/>
          <w:sz w:val="32"/>
          <w:szCs w:val="32"/>
          <w:highlight w:val="none"/>
          <w:lang w:bidi="ar-SA"/>
        </w:rPr>
        <w:t>的问题适时调整教学策略。专业课程倡导引入典型生产案例；实习实训应落实《职业学校学生实习管理规定》、岗位实习标准、实训教学条件建设标准等，教师规范操作、有效示教。按照《职业院校教材管理办法》要求规范选用教材，鼓励使用新型活页式、工作手册式教材和数字教材。中等职业学校执行手机“禁止带入课堂”的要求。</w:t>
      </w:r>
    </w:p>
    <w:p w14:paraId="0DC4F388">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4.教学评价。聚焦教学目标达成，关注学生全面成长，重点考核学生分析解决实际问题的能力。注重过程评价与结果评价相结合，探索增值评价，健全综合评价；鼓励运用大数据、人工智能等现代信息技术开展学习行为的精准分析，个性化评价学生的学习成果和学习成效。</w:t>
      </w:r>
    </w:p>
    <w:p w14:paraId="1DA921C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5.教学反思。深度思考在教学设计、教学实施、教学评价过程中的经验与不足，总结在更新教育理念、落实课程思政、优化教学内容、创新教学模式、转变教师角色、改进教学评价、运用信息技术、培育数字素养等方面的改革与创新，做到设计理念、教学实施、育人成效的有机统一，成为传道授业解惑赋能的“大先生”。</w:t>
      </w:r>
    </w:p>
    <w:p w14:paraId="2C5E3D7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bidi="ar-SA"/>
        </w:rPr>
      </w:pPr>
      <w:r>
        <w:rPr>
          <w:rFonts w:hint="eastAsia" w:ascii="仿宋_GB2312" w:hAnsi="仿宋_GB2312" w:eastAsia="仿宋_GB2312" w:cs="仿宋_GB2312"/>
          <w:b w:val="0"/>
          <w:bCs/>
          <w:snapToGrid/>
          <w:color w:val="auto"/>
          <w:kern w:val="2"/>
          <w:sz w:val="32"/>
          <w:szCs w:val="32"/>
          <w:highlight w:val="none"/>
          <w:lang w:val="en" w:eastAsia="zh-CN" w:bidi="ar-SA"/>
        </w:rPr>
        <w:t>思想政治教育课程教学能力比赛方案在省赛文件公布后，由三明教育学院另文通知。</w:t>
      </w:r>
    </w:p>
    <w:p w14:paraId="1881CEDA">
      <w:pPr>
        <w:pStyle w:val="28"/>
        <w:keepNext w:val="0"/>
        <w:keepLines w:val="0"/>
        <w:pageBreakBefore w:val="0"/>
        <w:widowControl w:val="0"/>
        <w:tabs>
          <w:tab w:val="left" w:pos="1179"/>
        </w:tabs>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eastAsia" w:ascii="黑体" w:hAnsi="黑体" w:eastAsia="黑体" w:cs="仿宋_GB2312"/>
          <w:b w:val="0"/>
          <w:bCs/>
          <w:snapToGrid/>
          <w:color w:val="auto"/>
          <w:kern w:val="2"/>
          <w:sz w:val="32"/>
          <w:szCs w:val="32"/>
          <w:highlight w:val="none"/>
          <w:lang w:val="en-US" w:bidi="ar-SA"/>
        </w:rPr>
      </w:pPr>
      <w:r>
        <w:rPr>
          <w:rFonts w:hint="eastAsia" w:ascii="黑体" w:hAnsi="黑体" w:eastAsia="黑体" w:cs="仿宋_GB2312"/>
          <w:b w:val="0"/>
          <w:bCs/>
          <w:snapToGrid/>
          <w:color w:val="auto"/>
          <w:kern w:val="2"/>
          <w:sz w:val="32"/>
          <w:szCs w:val="32"/>
          <w:highlight w:val="none"/>
          <w:lang w:val="en-US" w:eastAsia="zh-CN" w:bidi="ar-SA"/>
        </w:rPr>
        <w:t>三</w:t>
      </w:r>
      <w:r>
        <w:rPr>
          <w:rFonts w:hint="eastAsia" w:ascii="黑体" w:hAnsi="黑体" w:eastAsia="黑体" w:cs="仿宋_GB2312"/>
          <w:b w:val="0"/>
          <w:bCs/>
          <w:snapToGrid/>
          <w:color w:val="auto"/>
          <w:kern w:val="2"/>
          <w:sz w:val="32"/>
          <w:szCs w:val="32"/>
          <w:highlight w:val="none"/>
          <w:lang w:val="en-US" w:bidi="ar-SA"/>
        </w:rPr>
        <w:t>、比赛分组</w:t>
      </w:r>
    </w:p>
    <w:p w14:paraId="09CDB59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eastAsia="zh-CN" w:bidi="ar-SA"/>
        </w:rPr>
        <w:t>比赛</w:t>
      </w:r>
      <w:r>
        <w:rPr>
          <w:rFonts w:hint="eastAsia" w:ascii="仿宋_GB2312" w:hAnsi="仿宋_GB2312" w:eastAsia="仿宋_GB2312" w:cs="仿宋_GB2312"/>
          <w:b w:val="0"/>
          <w:bCs/>
          <w:snapToGrid/>
          <w:color w:val="auto"/>
          <w:kern w:val="2"/>
          <w:sz w:val="32"/>
          <w:szCs w:val="32"/>
          <w:highlight w:val="none"/>
          <w:lang w:bidi="ar-SA"/>
        </w:rPr>
        <w:t>分设</w:t>
      </w:r>
      <w:r>
        <w:rPr>
          <w:rFonts w:hint="eastAsia" w:ascii="仿宋_GB2312" w:hAnsi="仿宋_GB2312" w:eastAsia="仿宋_GB2312" w:cs="仿宋_GB2312"/>
          <w:b w:val="0"/>
          <w:bCs/>
          <w:snapToGrid/>
          <w:color w:val="auto"/>
          <w:kern w:val="2"/>
          <w:sz w:val="32"/>
          <w:szCs w:val="32"/>
          <w:highlight w:val="none"/>
          <w:lang w:val="en-US" w:eastAsia="zh-CN" w:bidi="ar-SA"/>
        </w:rPr>
        <w:t>4</w:t>
      </w:r>
      <w:r>
        <w:rPr>
          <w:rFonts w:hint="eastAsia" w:ascii="仿宋_GB2312" w:hAnsi="仿宋_GB2312" w:eastAsia="仿宋_GB2312" w:cs="仿宋_GB2312"/>
          <w:b w:val="0"/>
          <w:bCs/>
          <w:snapToGrid/>
          <w:color w:val="auto"/>
          <w:kern w:val="2"/>
          <w:sz w:val="32"/>
          <w:szCs w:val="32"/>
          <w:highlight w:val="none"/>
          <w:lang w:bidi="ar-SA"/>
        </w:rPr>
        <w:t>个报名组别。参赛的模块、单元、专题、项目或任务等应为有关课程中连续、完整的教学内容。</w:t>
      </w:r>
    </w:p>
    <w:p w14:paraId="1EE289A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1.公共基础课程组。参赛教学内容应不少于12学时</w:t>
      </w:r>
      <w:r>
        <w:rPr>
          <w:rFonts w:hint="eastAsia" w:ascii="仿宋_GB2312" w:hAnsi="仿宋_GB2312" w:eastAsia="仿宋_GB2312" w:cs="仿宋_GB2312"/>
          <w:b w:val="0"/>
          <w:bCs/>
          <w:snapToGrid/>
          <w:color w:val="auto"/>
          <w:kern w:val="2"/>
          <w:sz w:val="32"/>
          <w:szCs w:val="32"/>
          <w:highlight w:val="none"/>
          <w:lang w:eastAsia="zh-CN" w:bidi="ar-SA"/>
        </w:rPr>
        <w:t>（</w:t>
      </w:r>
      <w:r>
        <w:rPr>
          <w:rFonts w:hint="eastAsia" w:ascii="仿宋_GB2312" w:hAnsi="仿宋_GB2312" w:eastAsia="仿宋_GB2312" w:cs="仿宋_GB2312"/>
          <w:b w:val="0"/>
          <w:bCs/>
          <w:snapToGrid/>
          <w:color w:val="auto"/>
          <w:kern w:val="2"/>
          <w:sz w:val="32"/>
          <w:szCs w:val="32"/>
          <w:highlight w:val="none"/>
          <w:lang w:bidi="ar-SA"/>
        </w:rPr>
        <w:t>不含中职思想政治类课程</w:t>
      </w:r>
      <w:r>
        <w:rPr>
          <w:rFonts w:hint="eastAsia" w:ascii="仿宋_GB2312" w:hAnsi="仿宋_GB2312" w:eastAsia="仿宋_GB2312" w:cs="仿宋_GB2312"/>
          <w:b w:val="0"/>
          <w:bCs/>
          <w:snapToGrid/>
          <w:color w:val="auto"/>
          <w:kern w:val="2"/>
          <w:sz w:val="32"/>
          <w:szCs w:val="32"/>
          <w:highlight w:val="none"/>
          <w:lang w:eastAsia="zh-CN" w:bidi="ar-SA"/>
        </w:rPr>
        <w:t>）</w:t>
      </w:r>
      <w:r>
        <w:rPr>
          <w:rFonts w:hint="eastAsia" w:ascii="仿宋_GB2312" w:hAnsi="仿宋_GB2312" w:eastAsia="仿宋_GB2312" w:cs="仿宋_GB2312"/>
          <w:b w:val="0"/>
          <w:bCs/>
          <w:snapToGrid/>
          <w:color w:val="auto"/>
          <w:kern w:val="2"/>
          <w:sz w:val="32"/>
          <w:szCs w:val="32"/>
          <w:highlight w:val="none"/>
          <w:lang w:bidi="ar-SA"/>
        </w:rPr>
        <w:t>。</w:t>
      </w:r>
    </w:p>
    <w:p w14:paraId="3F0B877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2.专业课程一组。参赛教学内容应不少于16学时，参赛课程应为专业基础课、专业核心课或专业拓展（选修）课。</w:t>
      </w:r>
    </w:p>
    <w:p w14:paraId="2CF744A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3.专业课程二组。参赛教学内容应不少于16学时，其中体现教师实操演示与指导的内容不少于8学时。参赛课程为专业核心课或专业拓展（选修）课，或专周实习实训、岗位实习等实践教学环节。</w:t>
      </w:r>
    </w:p>
    <w:p w14:paraId="64C189D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val="en-US" w:eastAsia="zh-CN" w:bidi="ar-SA"/>
        </w:rPr>
        <w:t>4.思政课程组。</w:t>
      </w:r>
      <w:r>
        <w:rPr>
          <w:rFonts w:hint="eastAsia" w:ascii="仿宋_GB2312" w:hAnsi="仿宋_GB2312" w:eastAsia="仿宋_GB2312" w:cs="仿宋_GB2312"/>
          <w:b w:val="0"/>
          <w:bCs/>
          <w:snapToGrid/>
          <w:color w:val="auto"/>
          <w:kern w:val="2"/>
          <w:sz w:val="32"/>
          <w:szCs w:val="32"/>
          <w:highlight w:val="none"/>
          <w:lang w:bidi="ar-SA"/>
        </w:rPr>
        <w:t>参赛教学内容应不少于12学时</w:t>
      </w:r>
      <w:r>
        <w:rPr>
          <w:rFonts w:hint="eastAsia" w:ascii="仿宋_GB2312" w:hAnsi="仿宋_GB2312" w:eastAsia="仿宋_GB2312" w:cs="仿宋_GB2312"/>
          <w:b w:val="0"/>
          <w:bCs/>
          <w:snapToGrid/>
          <w:color w:val="auto"/>
          <w:kern w:val="2"/>
          <w:sz w:val="32"/>
          <w:szCs w:val="32"/>
          <w:highlight w:val="none"/>
          <w:lang w:eastAsia="zh-CN" w:bidi="ar-SA"/>
        </w:rPr>
        <w:t>，</w:t>
      </w:r>
      <w:r>
        <w:rPr>
          <w:rFonts w:hint="eastAsia" w:ascii="仿宋_GB2312" w:hAnsi="仿宋_GB2312" w:eastAsia="仿宋_GB2312" w:cs="仿宋_GB2312"/>
          <w:b w:val="0"/>
          <w:bCs w:val="0"/>
          <w:color w:val="auto"/>
          <w:sz w:val="32"/>
          <w:szCs w:val="32"/>
          <w:lang w:val="en-US" w:eastAsia="zh-CN"/>
        </w:rPr>
        <w:t>按照中等职业学校思想政治课</w:t>
      </w:r>
      <w:r>
        <w:rPr>
          <w:rFonts w:hint="eastAsia" w:ascii="仿宋_GB2312" w:hAnsi="仿宋_GB2312" w:eastAsia="仿宋_GB2312" w:cs="仿宋_GB2312"/>
          <w:b w:val="0"/>
          <w:bCs w:val="0"/>
          <w:color w:val="auto"/>
          <w:sz w:val="32"/>
          <w:szCs w:val="32"/>
          <w:highlight w:val="none"/>
        </w:rPr>
        <w:t>（以下简称</w:t>
      </w:r>
      <w:r>
        <w:rPr>
          <w:rFonts w:hint="eastAsia" w:ascii="仿宋_GB2312" w:hAnsi="仿宋_GB2312" w:eastAsia="仿宋_GB2312" w:cs="仿宋_GB2312"/>
          <w:b w:val="0"/>
          <w:bCs w:val="0"/>
          <w:color w:val="auto"/>
          <w:sz w:val="32"/>
          <w:szCs w:val="32"/>
          <w:highlight w:val="none"/>
          <w:lang w:val="en-US" w:eastAsia="zh-CN"/>
        </w:rPr>
        <w:t>中职</w:t>
      </w:r>
      <w:r>
        <w:rPr>
          <w:rFonts w:hint="eastAsia" w:ascii="仿宋_GB2312" w:hAnsi="仿宋_GB2312" w:eastAsia="仿宋_GB2312" w:cs="仿宋_GB2312"/>
          <w:b w:val="0"/>
          <w:bCs w:val="0"/>
          <w:color w:val="auto"/>
          <w:sz w:val="32"/>
          <w:szCs w:val="32"/>
          <w:highlight w:val="none"/>
        </w:rPr>
        <w:t>思政课）</w:t>
      </w:r>
      <w:r>
        <w:rPr>
          <w:rFonts w:hint="eastAsia" w:ascii="仿宋_GB2312" w:hAnsi="仿宋_GB2312" w:eastAsia="仿宋_GB2312" w:cs="仿宋_GB2312"/>
          <w:b w:val="0"/>
          <w:bCs w:val="0"/>
          <w:color w:val="auto"/>
          <w:sz w:val="32"/>
          <w:szCs w:val="32"/>
          <w:lang w:val="en-US" w:eastAsia="zh-CN"/>
        </w:rPr>
        <w:t>基础模块四部分内容，</w:t>
      </w:r>
      <w:r>
        <w:rPr>
          <w:rFonts w:hint="eastAsia" w:ascii="仿宋_GB2312" w:hAnsi="仿宋_GB2312" w:eastAsia="仿宋_GB2312" w:cs="仿宋_GB2312"/>
          <w:b w:val="0"/>
          <w:bCs w:val="0"/>
          <w:color w:val="auto"/>
          <w:sz w:val="32"/>
          <w:szCs w:val="32"/>
        </w:rPr>
        <w:t>设</w:t>
      </w:r>
      <w:r>
        <w:rPr>
          <w:rFonts w:hint="eastAsia" w:ascii="仿宋_GB2312" w:hAnsi="仿宋_GB2312" w:eastAsia="仿宋_GB2312" w:cs="仿宋_GB2312"/>
          <w:b w:val="0"/>
          <w:bCs w:val="0"/>
          <w:color w:val="auto"/>
          <w:sz w:val="32"/>
          <w:szCs w:val="32"/>
          <w:lang w:eastAsia="zh-CN"/>
        </w:rPr>
        <w:t>中国特色社会主义、</w:t>
      </w:r>
      <w:r>
        <w:rPr>
          <w:rFonts w:hint="eastAsia" w:ascii="仿宋_GB2312" w:hAnsi="仿宋_GB2312" w:eastAsia="仿宋_GB2312" w:cs="仿宋_GB2312"/>
          <w:b w:val="0"/>
          <w:bCs w:val="0"/>
          <w:color w:val="auto"/>
          <w:sz w:val="32"/>
          <w:szCs w:val="32"/>
        </w:rPr>
        <w:t>心理健康与职业生涯</w:t>
      </w:r>
      <w:r>
        <w:rPr>
          <w:rFonts w:hint="eastAsia" w:ascii="仿宋_GB2312" w:hAnsi="仿宋_GB2312" w:eastAsia="仿宋_GB2312" w:cs="仿宋_GB2312"/>
          <w:b w:val="0"/>
          <w:bCs w:val="0"/>
          <w:color w:val="auto"/>
          <w:sz w:val="32"/>
          <w:szCs w:val="32"/>
          <w:lang w:eastAsia="zh-CN"/>
        </w:rPr>
        <w:t>、哲</w:t>
      </w:r>
      <w:r>
        <w:rPr>
          <w:rFonts w:hint="eastAsia" w:ascii="仿宋_GB2312" w:hAnsi="仿宋_GB2312" w:eastAsia="仿宋_GB2312" w:cs="仿宋_GB2312"/>
          <w:b w:val="0"/>
          <w:bCs w:val="0"/>
          <w:color w:val="auto"/>
          <w:sz w:val="32"/>
          <w:szCs w:val="32"/>
          <w:highlight w:val="none"/>
          <w:lang w:eastAsia="zh-CN"/>
        </w:rPr>
        <w:t>学与人生、职业道德与法治</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个报名</w:t>
      </w:r>
      <w:r>
        <w:rPr>
          <w:rFonts w:hint="eastAsia" w:ascii="仿宋_GB2312" w:hAnsi="仿宋_GB2312" w:eastAsia="仿宋_GB2312" w:cs="仿宋_GB2312"/>
          <w:b w:val="0"/>
          <w:bCs w:val="0"/>
          <w:color w:val="auto"/>
          <w:sz w:val="32"/>
          <w:szCs w:val="32"/>
          <w:highlight w:val="none"/>
          <w:lang w:eastAsia="zh-CN"/>
        </w:rPr>
        <w:t>模块。</w:t>
      </w:r>
    </w:p>
    <w:p w14:paraId="102390A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u w:val="none"/>
          <w:lang w:eastAsia="zh-CN" w:bidi="ar-SA"/>
        </w:rPr>
      </w:pPr>
      <w:r>
        <w:rPr>
          <w:rFonts w:hint="eastAsia" w:ascii="仿宋_GB2312" w:hAnsi="仿宋_GB2312" w:eastAsia="仿宋_GB2312" w:cs="仿宋_GB2312"/>
          <w:b w:val="0"/>
          <w:bCs/>
          <w:snapToGrid/>
          <w:color w:val="auto"/>
          <w:kern w:val="2"/>
          <w:sz w:val="32"/>
          <w:szCs w:val="32"/>
          <w:highlight w:val="none"/>
          <w:u w:val="none"/>
          <w:lang w:eastAsia="zh-CN" w:bidi="ar-SA"/>
        </w:rPr>
        <w:t>五年制高职前三年课程参加中职组的比赛，五年制高职后二年课程参加高职组的比赛。</w:t>
      </w:r>
    </w:p>
    <w:p w14:paraId="2CC76EC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snapToGrid/>
          <w:color w:val="auto"/>
          <w:kern w:val="2"/>
          <w:sz w:val="32"/>
          <w:szCs w:val="32"/>
          <w:highlight w:val="none"/>
          <w:lang w:val="en-US" w:eastAsia="zh-CN" w:bidi="ar-SA"/>
        </w:rPr>
      </w:pPr>
      <w:r>
        <w:rPr>
          <w:rFonts w:hint="eastAsia" w:ascii="黑体" w:hAnsi="黑体" w:eastAsia="黑体" w:cs="黑体"/>
          <w:b w:val="0"/>
          <w:bCs/>
          <w:snapToGrid/>
          <w:color w:val="auto"/>
          <w:kern w:val="2"/>
          <w:sz w:val="32"/>
          <w:szCs w:val="32"/>
          <w:highlight w:val="none"/>
          <w:lang w:val="en-US" w:eastAsia="zh-CN" w:bidi="ar-SA"/>
        </w:rPr>
        <w:t>四、参赛限额</w:t>
      </w:r>
    </w:p>
    <w:p w14:paraId="3376C14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以校为单位组成代表队参加比赛。公共基础课程组同一学科 （课程）限报2组；专业课程一组和二组按专业类合并统计，同一专业类限报2组；思政课程组</w:t>
      </w:r>
      <w:r>
        <w:rPr>
          <w:rFonts w:hint="eastAsia" w:ascii="仿宋_GB2312" w:hAnsi="仿宋_GB2312" w:eastAsia="仿宋_GB2312" w:cs="仿宋_GB2312"/>
          <w:b w:val="0"/>
          <w:bCs w:val="0"/>
          <w:color w:val="auto"/>
          <w:sz w:val="32"/>
          <w:szCs w:val="32"/>
          <w:highlight w:val="none"/>
          <w:lang w:eastAsia="zh-CN"/>
        </w:rPr>
        <w:t>同一模块同一学校限报</w:t>
      </w:r>
      <w:r>
        <w:rPr>
          <w:rFonts w:hint="eastAsia" w:ascii="仿宋_GB2312" w:hAnsi="仿宋_GB2312" w:eastAsia="仿宋_GB2312" w:cs="仿宋_GB2312"/>
          <w:b w:val="0"/>
          <w:bCs w:val="0"/>
          <w:color w:val="auto"/>
          <w:sz w:val="32"/>
          <w:szCs w:val="32"/>
          <w:highlight w:val="none"/>
          <w:lang w:val="en-US" w:eastAsia="zh-CN"/>
        </w:rPr>
        <w:t>1组</w:t>
      </w:r>
      <w:r>
        <w:rPr>
          <w:rFonts w:hint="eastAsia" w:ascii="仿宋_GB2312" w:hAnsi="仿宋_GB2312" w:eastAsia="仿宋_GB2312" w:cs="仿宋_GB2312"/>
          <w:b w:val="0"/>
          <w:bCs w:val="0"/>
          <w:color w:val="auto"/>
          <w:sz w:val="32"/>
          <w:szCs w:val="32"/>
          <w:highlight w:val="none"/>
        </w:rPr>
        <w:t>。</w:t>
      </w:r>
    </w:p>
    <w:p w14:paraId="475D5970">
      <w:pPr>
        <w:pStyle w:val="28"/>
        <w:keepNext w:val="0"/>
        <w:keepLines w:val="0"/>
        <w:pageBreakBefore w:val="0"/>
        <w:widowControl w:val="0"/>
        <w:tabs>
          <w:tab w:val="left" w:pos="1179"/>
        </w:tabs>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eastAsia" w:ascii="黑体" w:hAnsi="黑体" w:eastAsia="黑体" w:cs="仿宋_GB2312"/>
          <w:b w:val="0"/>
          <w:bCs/>
          <w:snapToGrid/>
          <w:color w:val="auto"/>
          <w:kern w:val="2"/>
          <w:sz w:val="32"/>
          <w:szCs w:val="32"/>
          <w:highlight w:val="none"/>
          <w:lang w:val="en-US" w:eastAsia="zh-CN" w:bidi="ar-SA"/>
        </w:rPr>
      </w:pPr>
      <w:r>
        <w:rPr>
          <w:rFonts w:hint="eastAsia" w:ascii="黑体" w:hAnsi="黑体" w:eastAsia="黑体" w:cs="仿宋_GB2312"/>
          <w:b w:val="0"/>
          <w:bCs/>
          <w:snapToGrid/>
          <w:color w:val="auto"/>
          <w:kern w:val="2"/>
          <w:sz w:val="32"/>
          <w:szCs w:val="32"/>
          <w:highlight w:val="none"/>
          <w:lang w:val="en-US" w:eastAsia="zh-CN" w:bidi="ar-SA"/>
        </w:rPr>
        <w:t>五</w:t>
      </w:r>
      <w:r>
        <w:rPr>
          <w:rFonts w:hint="eastAsia" w:ascii="黑体" w:hAnsi="黑体" w:eastAsia="黑体" w:cs="仿宋_GB2312"/>
          <w:b w:val="0"/>
          <w:bCs/>
          <w:snapToGrid/>
          <w:color w:val="auto"/>
          <w:kern w:val="2"/>
          <w:sz w:val="32"/>
          <w:szCs w:val="32"/>
          <w:highlight w:val="none"/>
          <w:lang w:val="en-US" w:bidi="ar-SA"/>
        </w:rPr>
        <w:t>、比赛流程</w:t>
      </w:r>
    </w:p>
    <w:p w14:paraId="595E8AD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1.资格审核。</w:t>
      </w:r>
      <w:r>
        <w:rPr>
          <w:rFonts w:hint="eastAsia" w:ascii="仿宋_GB2312" w:hAnsi="仿宋_GB2312" w:eastAsia="仿宋_GB2312" w:cs="仿宋_GB2312"/>
          <w:b w:val="0"/>
          <w:bCs/>
          <w:color w:val="auto"/>
          <w:kern w:val="2"/>
          <w:sz w:val="32"/>
          <w:szCs w:val="32"/>
          <w:highlight w:val="none"/>
          <w:lang w:eastAsia="zh-CN" w:bidi="ar-SA"/>
        </w:rPr>
        <w:t>各代表队</w:t>
      </w:r>
      <w:r>
        <w:rPr>
          <w:rFonts w:hint="eastAsia" w:ascii="仿宋_GB2312" w:hAnsi="仿宋_GB2312" w:eastAsia="仿宋_GB2312" w:cs="仿宋_GB2312"/>
          <w:b w:val="0"/>
          <w:bCs/>
          <w:snapToGrid/>
          <w:color w:val="auto"/>
          <w:kern w:val="2"/>
          <w:sz w:val="32"/>
          <w:szCs w:val="32"/>
          <w:highlight w:val="none"/>
          <w:lang w:bidi="ar-SA"/>
        </w:rPr>
        <w:t>对所属教学团队提交的专业备案、课程设置、班级学生、教学任务安排、团队成员身份等情况进行资格审核，对教学团队成员进行政治审核，并进行参赛资格的统一公示（详见附件1）。</w:t>
      </w:r>
    </w:p>
    <w:p w14:paraId="547C715B">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2.内容审核。</w:t>
      </w:r>
      <w:r>
        <w:rPr>
          <w:rFonts w:hint="eastAsia" w:ascii="仿宋_GB2312" w:hAnsi="仿宋_GB2312" w:eastAsia="仿宋_GB2312" w:cs="仿宋_GB2312"/>
          <w:b w:val="0"/>
          <w:bCs/>
          <w:color w:val="auto"/>
          <w:kern w:val="2"/>
          <w:sz w:val="32"/>
          <w:szCs w:val="32"/>
          <w:highlight w:val="none"/>
          <w:lang w:eastAsia="zh-CN" w:bidi="ar-SA"/>
        </w:rPr>
        <w:t>各</w:t>
      </w:r>
      <w:r>
        <w:rPr>
          <w:rFonts w:hint="eastAsia" w:ascii="仿宋_GB2312" w:hAnsi="仿宋_GB2312" w:eastAsia="仿宋_GB2312" w:cs="仿宋_GB2312"/>
          <w:b w:val="0"/>
          <w:bCs/>
          <w:color w:val="auto"/>
          <w:kern w:val="2"/>
          <w:sz w:val="32"/>
          <w:szCs w:val="32"/>
          <w:highlight w:val="none"/>
          <w:lang w:val="en-US" w:eastAsia="zh-CN" w:bidi="ar-SA"/>
        </w:rPr>
        <w:t>校</w:t>
      </w:r>
      <w:r>
        <w:rPr>
          <w:rFonts w:hint="eastAsia" w:ascii="仿宋_GB2312" w:hAnsi="仿宋_GB2312" w:eastAsia="仿宋_GB2312" w:cs="仿宋_GB2312"/>
          <w:b w:val="0"/>
          <w:bCs/>
          <w:snapToGrid/>
          <w:color w:val="auto"/>
          <w:kern w:val="2"/>
          <w:sz w:val="32"/>
          <w:szCs w:val="32"/>
          <w:highlight w:val="none"/>
          <w:lang w:bidi="ar-SA"/>
        </w:rPr>
        <w:t>对</w:t>
      </w:r>
      <w:r>
        <w:rPr>
          <w:rFonts w:hint="eastAsia" w:ascii="仿宋_GB2312" w:hAnsi="仿宋_GB2312" w:eastAsia="仿宋_GB2312" w:cs="仿宋_GB2312"/>
          <w:b w:val="0"/>
          <w:bCs/>
          <w:snapToGrid/>
          <w:color w:val="auto"/>
          <w:kern w:val="2"/>
          <w:sz w:val="32"/>
          <w:szCs w:val="32"/>
          <w:highlight w:val="none"/>
          <w:lang w:eastAsia="zh-CN" w:bidi="ar-SA"/>
        </w:rPr>
        <w:t>教学团队</w:t>
      </w:r>
      <w:r>
        <w:rPr>
          <w:rFonts w:hint="eastAsia" w:ascii="仿宋_GB2312" w:hAnsi="仿宋_GB2312" w:eastAsia="仿宋_GB2312" w:cs="仿宋_GB2312"/>
          <w:b w:val="0"/>
          <w:bCs/>
          <w:snapToGrid/>
          <w:color w:val="auto"/>
          <w:kern w:val="2"/>
          <w:sz w:val="32"/>
          <w:szCs w:val="32"/>
          <w:highlight w:val="none"/>
          <w:lang w:bidi="ar-SA"/>
        </w:rPr>
        <w:t>提交资料的内容进行思想性和科学性把关。参赛内容方面出现思想性问题和明显的科学性问题的，取消参赛资格。</w:t>
      </w:r>
    </w:p>
    <w:p w14:paraId="1A98EBA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3</w:t>
      </w:r>
      <w:r>
        <w:rPr>
          <w:rFonts w:hint="eastAsia" w:ascii="仿宋_GB2312" w:hAnsi="仿宋_GB2312" w:eastAsia="仿宋_GB2312" w:cs="仿宋_GB2312"/>
          <w:b w:val="0"/>
          <w:bCs/>
          <w:snapToGrid/>
          <w:color w:val="auto"/>
          <w:kern w:val="2"/>
          <w:sz w:val="32"/>
          <w:szCs w:val="32"/>
          <w:highlight w:val="none"/>
          <w:lang w:bidi="ar-SA"/>
        </w:rPr>
        <w:t>.比赛组织。</w:t>
      </w:r>
      <w:r>
        <w:rPr>
          <w:rFonts w:hint="eastAsia" w:ascii="仿宋_GB2312" w:hAnsi="仿宋_GB2312" w:eastAsia="仿宋_GB2312" w:cs="仿宋_GB2312"/>
          <w:b w:val="0"/>
          <w:bCs/>
          <w:snapToGrid/>
          <w:color w:val="auto"/>
          <w:kern w:val="2"/>
          <w:sz w:val="32"/>
          <w:szCs w:val="32"/>
          <w:highlight w:val="none"/>
          <w:lang w:eastAsia="zh-CN" w:bidi="ar-SA"/>
        </w:rPr>
        <w:t>比</w:t>
      </w:r>
      <w:r>
        <w:rPr>
          <w:rFonts w:hint="eastAsia" w:ascii="仿宋_GB2312" w:hAnsi="仿宋_GB2312" w:eastAsia="仿宋_GB2312" w:cs="仿宋_GB2312"/>
          <w:b w:val="0"/>
          <w:bCs/>
          <w:snapToGrid/>
          <w:color w:val="auto"/>
          <w:kern w:val="2"/>
          <w:sz w:val="32"/>
          <w:szCs w:val="32"/>
          <w:highlight w:val="none"/>
          <w:lang w:bidi="ar-SA"/>
        </w:rPr>
        <w:t>赛</w:t>
      </w:r>
      <w:r>
        <w:rPr>
          <w:rFonts w:hint="eastAsia" w:ascii="仿宋_GB2312" w:hAnsi="仿宋_GB2312" w:eastAsia="仿宋_GB2312" w:cs="仿宋_GB2312"/>
          <w:b w:val="0"/>
          <w:bCs/>
          <w:snapToGrid/>
          <w:color w:val="auto"/>
          <w:kern w:val="2"/>
          <w:sz w:val="32"/>
          <w:szCs w:val="32"/>
          <w:highlight w:val="none"/>
          <w:lang w:val="en-US" w:eastAsia="zh-CN" w:bidi="ar-SA"/>
        </w:rPr>
        <w:t>由</w:t>
      </w:r>
      <w:r>
        <w:rPr>
          <w:rFonts w:hint="eastAsia" w:ascii="仿宋_GB2312" w:hAnsi="仿宋_GB2312" w:eastAsia="仿宋_GB2312" w:cs="仿宋_GB2312"/>
          <w:snapToGrid/>
          <w:color w:val="auto"/>
          <w:kern w:val="2"/>
          <w:sz w:val="32"/>
          <w:szCs w:val="32"/>
          <w:highlight w:val="none"/>
          <w:lang w:val="en-US" w:eastAsia="zh-CN" w:bidi="ar-SA"/>
        </w:rPr>
        <w:t>三明教育学院负责</w:t>
      </w:r>
      <w:r>
        <w:rPr>
          <w:rFonts w:hint="eastAsia" w:ascii="仿宋_GB2312" w:hAnsi="仿宋_GB2312" w:eastAsia="仿宋_GB2312" w:cs="仿宋_GB2312"/>
          <w:b w:val="0"/>
          <w:bCs/>
          <w:snapToGrid/>
          <w:color w:val="auto"/>
          <w:kern w:val="2"/>
          <w:sz w:val="32"/>
          <w:szCs w:val="32"/>
          <w:highlight w:val="none"/>
          <w:lang w:eastAsia="zh-CN" w:bidi="ar-SA"/>
        </w:rPr>
        <w:t>组织</w:t>
      </w:r>
      <w:r>
        <w:rPr>
          <w:rFonts w:hint="eastAsia" w:ascii="仿宋_GB2312" w:hAnsi="仿宋_GB2312" w:eastAsia="仿宋_GB2312" w:cs="仿宋_GB2312"/>
          <w:snapToGrid/>
          <w:color w:val="auto"/>
          <w:kern w:val="2"/>
          <w:sz w:val="32"/>
          <w:szCs w:val="32"/>
          <w:highlight w:val="none"/>
          <w:lang w:val="en-US" w:eastAsia="zh-CN" w:bidi="ar-SA"/>
        </w:rPr>
        <w:t>，</w:t>
      </w:r>
      <w:r>
        <w:rPr>
          <w:rFonts w:hint="eastAsia" w:ascii="仿宋_GB2312" w:hAnsi="仿宋_GB2312" w:eastAsia="仿宋_GB2312" w:cs="仿宋_GB2312"/>
          <w:b w:val="0"/>
          <w:bCs/>
          <w:snapToGrid/>
          <w:color w:val="auto"/>
          <w:kern w:val="2"/>
          <w:sz w:val="32"/>
          <w:szCs w:val="32"/>
          <w:highlight w:val="none"/>
          <w:lang w:val="en-US" w:eastAsia="zh-CN" w:bidi="ar-SA"/>
        </w:rPr>
        <w:t>分预报名、省赛选拔初评、</w:t>
      </w:r>
      <w:r>
        <w:rPr>
          <w:rFonts w:hint="eastAsia" w:ascii="仿宋_GB2312" w:hAnsi="仿宋_GB2312" w:eastAsia="仿宋_GB2312" w:cs="仿宋_GB2312"/>
          <w:b w:val="0"/>
          <w:bCs/>
          <w:snapToGrid/>
          <w:color w:val="auto"/>
          <w:kern w:val="2"/>
          <w:sz w:val="32"/>
          <w:szCs w:val="32"/>
          <w:highlight w:val="none"/>
          <w:lang w:bidi="ar-SA"/>
        </w:rPr>
        <w:t>网络初评</w:t>
      </w:r>
      <w:r>
        <w:rPr>
          <w:rFonts w:hint="eastAsia" w:ascii="仿宋_GB2312" w:hAnsi="仿宋_GB2312" w:eastAsia="仿宋_GB2312" w:cs="仿宋_GB2312"/>
          <w:b w:val="0"/>
          <w:bCs/>
          <w:snapToGrid/>
          <w:color w:val="auto"/>
          <w:kern w:val="2"/>
          <w:sz w:val="32"/>
          <w:szCs w:val="32"/>
          <w:highlight w:val="none"/>
          <w:lang w:val="en-US" w:eastAsia="zh-CN" w:bidi="ar-SA"/>
        </w:rPr>
        <w:t>和现场</w:t>
      </w:r>
      <w:r>
        <w:rPr>
          <w:rFonts w:hint="eastAsia" w:ascii="仿宋_GB2312" w:hAnsi="仿宋_GB2312" w:eastAsia="仿宋_GB2312" w:cs="仿宋_GB2312"/>
          <w:b w:val="0"/>
          <w:bCs/>
          <w:snapToGrid/>
          <w:color w:val="auto"/>
          <w:kern w:val="2"/>
          <w:sz w:val="32"/>
          <w:szCs w:val="32"/>
          <w:highlight w:val="none"/>
          <w:lang w:bidi="ar-SA"/>
        </w:rPr>
        <w:t>决赛</w:t>
      </w:r>
      <w:r>
        <w:rPr>
          <w:rFonts w:hint="eastAsia" w:ascii="仿宋_GB2312" w:hAnsi="仿宋_GB2312" w:eastAsia="仿宋_GB2312" w:cs="仿宋_GB2312"/>
          <w:b w:val="0"/>
          <w:bCs/>
          <w:snapToGrid/>
          <w:color w:val="auto"/>
          <w:kern w:val="2"/>
          <w:sz w:val="32"/>
          <w:szCs w:val="32"/>
          <w:highlight w:val="none"/>
          <w:lang w:val="en-US" w:eastAsia="zh-CN" w:bidi="ar-SA"/>
        </w:rPr>
        <w:t>4个阶段开展。省赛选拔初评在4月28日前完成，</w:t>
      </w:r>
      <w:r>
        <w:rPr>
          <w:rFonts w:hint="eastAsia" w:ascii="仿宋_GB2312" w:hAnsi="仿宋_GB2312" w:eastAsia="仿宋_GB2312" w:cs="仿宋_GB2312"/>
          <w:b w:val="0"/>
          <w:bCs/>
          <w:snapToGrid/>
          <w:color w:val="auto"/>
          <w:kern w:val="2"/>
          <w:sz w:val="32"/>
          <w:szCs w:val="32"/>
          <w:highlight w:val="none"/>
          <w:lang w:bidi="ar-SA"/>
        </w:rPr>
        <w:t>网络初评</w:t>
      </w:r>
      <w:r>
        <w:rPr>
          <w:rFonts w:hint="eastAsia" w:ascii="仿宋_GB2312" w:hAnsi="仿宋_GB2312" w:eastAsia="仿宋_GB2312" w:cs="仿宋_GB2312"/>
          <w:b w:val="0"/>
          <w:bCs/>
          <w:snapToGrid/>
          <w:color w:val="auto"/>
          <w:kern w:val="2"/>
          <w:sz w:val="32"/>
          <w:szCs w:val="32"/>
          <w:highlight w:val="none"/>
          <w:lang w:eastAsia="zh-CN" w:bidi="ar-SA"/>
        </w:rPr>
        <w:t>在省赛作品提交后开展，</w:t>
      </w:r>
      <w:r>
        <w:rPr>
          <w:rFonts w:hint="eastAsia" w:ascii="仿宋_GB2312" w:hAnsi="仿宋_GB2312" w:eastAsia="仿宋_GB2312" w:cs="仿宋_GB2312"/>
          <w:b w:val="0"/>
          <w:bCs/>
          <w:snapToGrid/>
          <w:color w:val="auto"/>
          <w:kern w:val="2"/>
          <w:sz w:val="32"/>
          <w:szCs w:val="32"/>
          <w:highlight w:val="none"/>
          <w:lang w:bidi="ar-SA"/>
        </w:rPr>
        <w:t>评审</w:t>
      </w:r>
      <w:r>
        <w:rPr>
          <w:rFonts w:hint="eastAsia" w:ascii="仿宋_GB2312" w:hAnsi="仿宋_GB2312" w:eastAsia="仿宋_GB2312" w:cs="仿宋_GB2312"/>
          <w:b w:val="0"/>
          <w:bCs/>
          <w:snapToGrid/>
          <w:color w:val="auto"/>
          <w:kern w:val="2"/>
          <w:sz w:val="32"/>
          <w:szCs w:val="32"/>
          <w:highlight w:val="none"/>
          <w:lang w:eastAsia="zh-CN" w:bidi="ar-SA"/>
        </w:rPr>
        <w:t>报送</w:t>
      </w:r>
      <w:r>
        <w:rPr>
          <w:rFonts w:hint="eastAsia" w:ascii="仿宋_GB2312" w:hAnsi="仿宋_GB2312" w:eastAsia="仿宋_GB2312" w:cs="仿宋_GB2312"/>
          <w:b w:val="0"/>
          <w:bCs/>
          <w:snapToGrid/>
          <w:color w:val="auto"/>
          <w:kern w:val="2"/>
          <w:sz w:val="32"/>
          <w:szCs w:val="32"/>
          <w:highlight w:val="none"/>
          <w:lang w:bidi="ar-SA"/>
        </w:rPr>
        <w:t>参赛材料</w:t>
      </w:r>
      <w:r>
        <w:rPr>
          <w:rFonts w:hint="eastAsia" w:ascii="仿宋_GB2312" w:hAnsi="仿宋_GB2312" w:eastAsia="仿宋_GB2312" w:cs="仿宋_GB2312"/>
          <w:b w:val="0"/>
          <w:bCs/>
          <w:snapToGrid/>
          <w:color w:val="auto"/>
          <w:kern w:val="2"/>
          <w:sz w:val="32"/>
          <w:szCs w:val="32"/>
          <w:highlight w:val="none"/>
          <w:lang w:eastAsia="zh-CN" w:bidi="ar-SA"/>
        </w:rPr>
        <w:t>要求</w:t>
      </w:r>
      <w:r>
        <w:rPr>
          <w:rFonts w:hint="eastAsia" w:ascii="仿宋_GB2312" w:hAnsi="仿宋_GB2312" w:eastAsia="仿宋_GB2312" w:cs="仿宋_GB2312"/>
          <w:b w:val="0"/>
          <w:bCs/>
          <w:snapToGrid/>
          <w:color w:val="auto"/>
          <w:kern w:val="2"/>
          <w:sz w:val="32"/>
          <w:szCs w:val="32"/>
          <w:highlight w:val="none"/>
          <w:lang w:bidi="ar-SA"/>
        </w:rPr>
        <w:t>见附件</w:t>
      </w:r>
      <w:r>
        <w:rPr>
          <w:rFonts w:hint="eastAsia" w:ascii="仿宋_GB2312" w:hAnsi="仿宋_GB2312" w:eastAsia="仿宋_GB2312" w:cs="仿宋_GB2312"/>
          <w:b w:val="0"/>
          <w:bCs/>
          <w:snapToGrid/>
          <w:color w:val="auto"/>
          <w:kern w:val="2"/>
          <w:sz w:val="32"/>
          <w:szCs w:val="32"/>
          <w:highlight w:val="none"/>
          <w:lang w:val="en-US" w:eastAsia="zh-CN" w:bidi="ar-SA"/>
        </w:rPr>
        <w:t>2。</w:t>
      </w:r>
      <w:r>
        <w:rPr>
          <w:rFonts w:hint="eastAsia" w:ascii="仿宋_GB2312" w:hAnsi="仿宋_GB2312" w:eastAsia="仿宋_GB2312" w:cs="仿宋_GB2312"/>
          <w:b w:val="0"/>
          <w:bCs/>
          <w:snapToGrid/>
          <w:color w:val="auto"/>
          <w:kern w:val="2"/>
          <w:sz w:val="32"/>
          <w:szCs w:val="32"/>
          <w:highlight w:val="none"/>
          <w:lang w:eastAsia="zh-CN" w:bidi="ar-SA"/>
        </w:rPr>
        <w:t>全体参赛团队按学科专业类分组参加现场</w:t>
      </w:r>
      <w:r>
        <w:rPr>
          <w:rFonts w:hint="eastAsia" w:ascii="仿宋_GB2312" w:hAnsi="仿宋_GB2312" w:eastAsia="仿宋_GB2312" w:cs="仿宋_GB2312"/>
          <w:b w:val="0"/>
          <w:bCs/>
          <w:snapToGrid/>
          <w:color w:val="auto"/>
          <w:kern w:val="2"/>
          <w:sz w:val="32"/>
          <w:szCs w:val="32"/>
          <w:highlight w:val="none"/>
          <w:lang w:bidi="ar-SA"/>
        </w:rPr>
        <w:t>决赛。</w:t>
      </w:r>
    </w:p>
    <w:p w14:paraId="575CB031">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4</w:t>
      </w:r>
      <w:r>
        <w:rPr>
          <w:rFonts w:hint="eastAsia" w:ascii="仿宋_GB2312" w:hAnsi="仿宋_GB2312" w:eastAsia="仿宋_GB2312" w:cs="仿宋_GB2312"/>
          <w:b w:val="0"/>
          <w:bCs/>
          <w:snapToGrid/>
          <w:color w:val="auto"/>
          <w:kern w:val="2"/>
          <w:sz w:val="32"/>
          <w:szCs w:val="32"/>
          <w:highlight w:val="none"/>
          <w:lang w:bidi="ar-SA"/>
        </w:rPr>
        <w:t>.</w:t>
      </w:r>
      <w:r>
        <w:rPr>
          <w:rFonts w:hint="eastAsia" w:ascii="仿宋_GB2312" w:hAnsi="仿宋_GB2312" w:eastAsia="仿宋_GB2312" w:cs="仿宋_GB2312"/>
          <w:b w:val="0"/>
          <w:bCs/>
          <w:snapToGrid/>
          <w:color w:val="auto"/>
          <w:kern w:val="2"/>
          <w:sz w:val="32"/>
          <w:szCs w:val="32"/>
          <w:highlight w:val="none"/>
          <w:lang w:eastAsia="zh-CN" w:bidi="ar-SA"/>
        </w:rPr>
        <w:t>成绩公示</w:t>
      </w:r>
      <w:r>
        <w:rPr>
          <w:rFonts w:hint="eastAsia" w:ascii="仿宋_GB2312" w:hAnsi="仿宋_GB2312" w:eastAsia="仿宋_GB2312" w:cs="仿宋_GB2312"/>
          <w:b w:val="0"/>
          <w:bCs/>
          <w:snapToGrid/>
          <w:color w:val="auto"/>
          <w:kern w:val="2"/>
          <w:sz w:val="32"/>
          <w:szCs w:val="32"/>
          <w:highlight w:val="none"/>
          <w:lang w:bidi="ar-SA"/>
        </w:rPr>
        <w:t>。</w:t>
      </w:r>
      <w:r>
        <w:rPr>
          <w:rFonts w:hint="eastAsia" w:ascii="仿宋_GB2312" w:hAnsi="仿宋_GB2312" w:eastAsia="仿宋_GB2312" w:cs="仿宋_GB2312"/>
          <w:b w:val="0"/>
          <w:bCs/>
          <w:snapToGrid/>
          <w:color w:val="auto"/>
          <w:kern w:val="2"/>
          <w:sz w:val="32"/>
          <w:szCs w:val="32"/>
          <w:highlight w:val="none"/>
          <w:lang w:eastAsia="zh-CN" w:bidi="ar-SA"/>
        </w:rPr>
        <w:t>按网络初评</w:t>
      </w:r>
      <w:r>
        <w:rPr>
          <w:rFonts w:hint="eastAsia" w:ascii="仿宋_GB2312" w:hAnsi="仿宋_GB2312" w:eastAsia="仿宋_GB2312" w:cs="仿宋_GB2312"/>
          <w:b w:val="0"/>
          <w:bCs/>
          <w:snapToGrid/>
          <w:color w:val="auto"/>
          <w:kern w:val="2"/>
          <w:sz w:val="32"/>
          <w:szCs w:val="32"/>
          <w:highlight w:val="none"/>
          <w:lang w:val="en-US" w:eastAsia="zh-CN" w:bidi="ar-SA"/>
        </w:rPr>
        <w:t>40%、现场决赛60%、省赛成绩加分（省赛一等奖加10分、二等奖加6分、三等奖加4分）三部分合计参赛团队总成绩，比赛成绩由三明教育学院负责</w:t>
      </w:r>
      <w:r>
        <w:rPr>
          <w:rFonts w:hint="eastAsia" w:ascii="仿宋_GB2312" w:hAnsi="仿宋_GB2312" w:eastAsia="仿宋_GB2312" w:cs="仿宋_GB2312"/>
          <w:b w:val="0"/>
          <w:bCs/>
          <w:snapToGrid/>
          <w:color w:val="auto"/>
          <w:kern w:val="2"/>
          <w:sz w:val="32"/>
          <w:szCs w:val="32"/>
          <w:highlight w:val="none"/>
          <w:lang w:bidi="ar-SA"/>
        </w:rPr>
        <w:t>公示</w:t>
      </w:r>
      <w:r>
        <w:rPr>
          <w:rFonts w:hint="eastAsia" w:ascii="仿宋_GB2312" w:hAnsi="仿宋_GB2312" w:eastAsia="仿宋_GB2312" w:cs="仿宋_GB2312"/>
          <w:b w:val="0"/>
          <w:bCs/>
          <w:snapToGrid/>
          <w:color w:val="auto"/>
          <w:kern w:val="2"/>
          <w:sz w:val="32"/>
          <w:szCs w:val="32"/>
          <w:highlight w:val="none"/>
          <w:lang w:eastAsia="zh-CN" w:bidi="ar-SA"/>
        </w:rPr>
        <w:t>。</w:t>
      </w:r>
    </w:p>
    <w:p w14:paraId="4A7D67C1">
      <w:pPr>
        <w:pStyle w:val="28"/>
        <w:keepNext w:val="0"/>
        <w:keepLines w:val="0"/>
        <w:pageBreakBefore w:val="0"/>
        <w:widowControl w:val="0"/>
        <w:tabs>
          <w:tab w:val="left" w:pos="1179"/>
        </w:tabs>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eastAsia" w:ascii="黑体" w:hAnsi="黑体" w:eastAsia="黑体" w:cs="仿宋_GB2312"/>
          <w:b w:val="0"/>
          <w:bCs/>
          <w:snapToGrid/>
          <w:color w:val="auto"/>
          <w:kern w:val="2"/>
          <w:sz w:val="32"/>
          <w:szCs w:val="32"/>
          <w:highlight w:val="none"/>
          <w:lang w:val="en-US" w:bidi="ar-SA"/>
        </w:rPr>
      </w:pPr>
      <w:r>
        <w:rPr>
          <w:rFonts w:hint="eastAsia" w:ascii="黑体" w:hAnsi="黑体" w:eastAsia="黑体" w:cs="仿宋_GB2312"/>
          <w:b w:val="0"/>
          <w:bCs/>
          <w:snapToGrid/>
          <w:color w:val="auto"/>
          <w:kern w:val="2"/>
          <w:sz w:val="32"/>
          <w:szCs w:val="32"/>
          <w:highlight w:val="none"/>
          <w:lang w:val="en-US" w:eastAsia="zh-CN" w:bidi="ar-SA"/>
        </w:rPr>
        <w:t>六</w:t>
      </w:r>
      <w:r>
        <w:rPr>
          <w:rFonts w:hint="eastAsia" w:ascii="黑体" w:hAnsi="黑体" w:eastAsia="黑体" w:cs="仿宋_GB2312"/>
          <w:b w:val="0"/>
          <w:bCs/>
          <w:snapToGrid/>
          <w:color w:val="auto"/>
          <w:kern w:val="2"/>
          <w:sz w:val="32"/>
          <w:szCs w:val="32"/>
          <w:highlight w:val="none"/>
          <w:lang w:val="en-US" w:bidi="ar-SA"/>
        </w:rPr>
        <w:t>、奖励办法</w:t>
      </w:r>
    </w:p>
    <w:p w14:paraId="0045D9C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bidi="ar-SA"/>
        </w:rPr>
      </w:pPr>
      <w:r>
        <w:rPr>
          <w:rFonts w:hint="eastAsia" w:ascii="仿宋_GB2312" w:hAnsi="仿宋_GB2312" w:eastAsia="仿宋_GB2312" w:cs="仿宋_GB2312"/>
          <w:b w:val="0"/>
          <w:bCs/>
          <w:snapToGrid/>
          <w:color w:val="auto"/>
          <w:kern w:val="2"/>
          <w:sz w:val="32"/>
          <w:szCs w:val="32"/>
          <w:highlight w:val="none"/>
          <w:lang w:eastAsia="zh-CN" w:bidi="ar-SA"/>
        </w:rPr>
        <w:t>根据报名参赛教学团队</w:t>
      </w:r>
      <w:r>
        <w:rPr>
          <w:rFonts w:hint="eastAsia" w:ascii="仿宋_GB2312" w:hAnsi="仿宋_GB2312" w:eastAsia="仿宋_GB2312" w:cs="仿宋_GB2312"/>
          <w:b w:val="0"/>
          <w:bCs/>
          <w:snapToGrid/>
          <w:color w:val="auto"/>
          <w:kern w:val="2"/>
          <w:sz w:val="32"/>
          <w:szCs w:val="32"/>
          <w:highlight w:val="none"/>
          <w:lang w:bidi="ar-SA"/>
        </w:rPr>
        <w:t>总数的10%、20%、30%设置一、二、三等奖</w:t>
      </w:r>
      <w:r>
        <w:rPr>
          <w:rFonts w:hint="eastAsia" w:ascii="仿宋_GB2312" w:hAnsi="仿宋_GB2312" w:eastAsia="仿宋_GB2312" w:cs="仿宋_GB2312"/>
          <w:b w:val="0"/>
          <w:bCs/>
          <w:snapToGrid/>
          <w:color w:val="auto"/>
          <w:kern w:val="2"/>
          <w:sz w:val="32"/>
          <w:szCs w:val="32"/>
          <w:highlight w:val="none"/>
          <w:lang w:eastAsia="zh-CN" w:bidi="ar-SA"/>
        </w:rPr>
        <w:t>若干</w:t>
      </w:r>
      <w:r>
        <w:rPr>
          <w:rFonts w:hint="eastAsia" w:ascii="仿宋_GB2312" w:hAnsi="仿宋_GB2312" w:eastAsia="仿宋_GB2312" w:cs="仿宋_GB2312"/>
          <w:b w:val="0"/>
          <w:bCs/>
          <w:snapToGrid/>
          <w:color w:val="auto"/>
          <w:kern w:val="2"/>
          <w:sz w:val="32"/>
          <w:szCs w:val="32"/>
          <w:highlight w:val="none"/>
          <w:lang w:bidi="ar-SA"/>
        </w:rPr>
        <w:t>，</w:t>
      </w:r>
      <w:r>
        <w:rPr>
          <w:rFonts w:hint="eastAsia" w:ascii="仿宋_GB2312" w:hAnsi="仿宋_GB2312" w:eastAsia="仿宋_GB2312" w:cs="仿宋_GB2312"/>
          <w:b w:val="0"/>
          <w:bCs/>
          <w:snapToGrid/>
          <w:color w:val="auto"/>
          <w:kern w:val="2"/>
          <w:sz w:val="32"/>
          <w:szCs w:val="32"/>
          <w:highlight w:val="none"/>
          <w:lang w:eastAsia="zh-CN" w:bidi="ar-SA"/>
        </w:rPr>
        <w:t>获奖结果由三明市教育局下文，并颁发获奖证书。</w:t>
      </w:r>
    </w:p>
    <w:p w14:paraId="2F4930F7">
      <w:pPr>
        <w:pStyle w:val="28"/>
        <w:keepNext w:val="0"/>
        <w:keepLines w:val="0"/>
        <w:pageBreakBefore w:val="0"/>
        <w:widowControl w:val="0"/>
        <w:tabs>
          <w:tab w:val="left" w:pos="1179"/>
        </w:tabs>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eastAsia" w:ascii="黑体" w:hAnsi="黑体" w:eastAsia="黑体" w:cs="仿宋_GB2312"/>
          <w:b w:val="0"/>
          <w:bCs/>
          <w:snapToGrid/>
          <w:color w:val="auto"/>
          <w:kern w:val="2"/>
          <w:sz w:val="32"/>
          <w:szCs w:val="32"/>
          <w:highlight w:val="none"/>
          <w:lang w:val="en-US" w:bidi="ar-SA"/>
        </w:rPr>
      </w:pPr>
      <w:r>
        <w:rPr>
          <w:rFonts w:hint="eastAsia" w:ascii="黑体" w:hAnsi="黑体" w:eastAsia="黑体" w:cs="仿宋_GB2312"/>
          <w:b w:val="0"/>
          <w:bCs/>
          <w:snapToGrid/>
          <w:color w:val="auto"/>
          <w:kern w:val="2"/>
          <w:sz w:val="32"/>
          <w:szCs w:val="32"/>
          <w:highlight w:val="none"/>
          <w:lang w:val="en-US" w:eastAsia="zh-CN" w:bidi="ar-SA"/>
        </w:rPr>
        <w:t>七</w:t>
      </w:r>
      <w:r>
        <w:rPr>
          <w:rFonts w:hint="eastAsia" w:ascii="黑体" w:hAnsi="黑体" w:eastAsia="黑体" w:cs="仿宋_GB2312"/>
          <w:b w:val="0"/>
          <w:bCs/>
          <w:snapToGrid/>
          <w:color w:val="auto"/>
          <w:kern w:val="2"/>
          <w:sz w:val="32"/>
          <w:szCs w:val="32"/>
          <w:highlight w:val="none"/>
          <w:lang w:val="en-US" w:bidi="ar-SA"/>
        </w:rPr>
        <w:t>、报名方式与要求</w:t>
      </w:r>
    </w:p>
    <w:p w14:paraId="530EAA7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1</w:t>
      </w:r>
      <w:r>
        <w:rPr>
          <w:rFonts w:hint="eastAsia" w:ascii="仿宋_GB2312" w:hAnsi="仿宋_GB2312" w:eastAsia="仿宋_GB2312" w:cs="仿宋_GB2312"/>
          <w:b w:val="0"/>
          <w:bCs/>
          <w:snapToGrid/>
          <w:color w:val="auto"/>
          <w:kern w:val="2"/>
          <w:sz w:val="32"/>
          <w:szCs w:val="32"/>
          <w:highlight w:val="none"/>
          <w:lang w:bidi="ar-SA"/>
        </w:rPr>
        <w:t>.鼓励职业教育教师教学创新团队、教学名师、教学成果奖主持人以及具有正高级专业技术职务的优秀教师报名参赛。</w:t>
      </w:r>
    </w:p>
    <w:p w14:paraId="695558AD">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2.</w:t>
      </w:r>
      <w:r>
        <w:rPr>
          <w:rFonts w:hint="eastAsia" w:ascii="仿宋_GB2312" w:hAnsi="仿宋_GB2312" w:eastAsia="仿宋_GB2312" w:cs="仿宋_GB2312"/>
          <w:b w:val="0"/>
          <w:bCs/>
          <w:snapToGrid/>
          <w:color w:val="auto"/>
          <w:kern w:val="2"/>
          <w:sz w:val="32"/>
          <w:szCs w:val="32"/>
          <w:highlight w:val="none"/>
          <w:lang w:bidi="ar-SA"/>
        </w:rPr>
        <w:t>每个教学团队由近3年内实际承担参赛课程或相关课程教学任务的教师组成；教学团队结构合理，</w:t>
      </w:r>
      <w:r>
        <w:rPr>
          <w:rFonts w:hint="eastAsia" w:ascii="仿宋_GB2312" w:hAnsi="仿宋_GB2312" w:eastAsia="仿宋_GB2312" w:cs="仿宋_GB2312"/>
          <w:b w:val="0"/>
          <w:bCs/>
          <w:snapToGrid/>
          <w:color w:val="auto"/>
          <w:kern w:val="2"/>
          <w:sz w:val="32"/>
          <w:szCs w:val="32"/>
          <w:highlight w:val="none"/>
          <w:lang w:val="en-US" w:eastAsia="zh-CN" w:bidi="ar-SA"/>
        </w:rPr>
        <w:t>40</w:t>
      </w:r>
      <w:r>
        <w:rPr>
          <w:rFonts w:hint="eastAsia" w:ascii="仿宋_GB2312" w:hAnsi="仿宋_GB2312" w:eastAsia="仿宋_GB2312" w:cs="仿宋_GB2312"/>
          <w:b w:val="0"/>
          <w:bCs/>
          <w:snapToGrid/>
          <w:color w:val="auto"/>
          <w:kern w:val="2"/>
          <w:sz w:val="32"/>
          <w:szCs w:val="32"/>
          <w:highlight w:val="none"/>
          <w:lang w:bidi="ar-SA"/>
        </w:rPr>
        <w:t>岁以下（</w:t>
      </w:r>
      <w:r>
        <w:rPr>
          <w:rFonts w:hint="eastAsia" w:ascii="仿宋_GB2312" w:hAnsi="仿宋_GB2312" w:eastAsia="仿宋_GB2312" w:cs="仿宋_GB2312"/>
          <w:b w:val="0"/>
          <w:bCs/>
          <w:snapToGrid/>
          <w:color w:val="auto"/>
          <w:kern w:val="2"/>
          <w:sz w:val="32"/>
          <w:szCs w:val="32"/>
          <w:highlight w:val="none"/>
          <w:lang w:val="en-US" w:eastAsia="zh-CN" w:bidi="ar-SA"/>
        </w:rPr>
        <w:t>含</w:t>
      </w:r>
      <w:r>
        <w:rPr>
          <w:rFonts w:hint="eastAsia" w:ascii="仿宋_GB2312" w:hAnsi="仿宋_GB2312" w:eastAsia="仿宋_GB2312" w:cs="仿宋_GB2312"/>
          <w:b w:val="0"/>
          <w:bCs/>
          <w:snapToGrid/>
          <w:color w:val="auto"/>
          <w:kern w:val="2"/>
          <w:sz w:val="32"/>
          <w:szCs w:val="32"/>
          <w:highlight w:val="none"/>
          <w:lang w:bidi="ar-SA"/>
        </w:rPr>
        <w:t>）的教师不少于1人</w:t>
      </w:r>
      <w:r>
        <w:rPr>
          <w:rFonts w:hint="eastAsia" w:ascii="仿宋_GB2312" w:hAnsi="仿宋_GB2312" w:eastAsia="仿宋_GB2312" w:cs="仿宋_GB2312"/>
          <w:b w:val="0"/>
          <w:bCs/>
          <w:snapToGrid/>
          <w:color w:val="auto"/>
          <w:kern w:val="2"/>
          <w:sz w:val="32"/>
          <w:szCs w:val="32"/>
          <w:highlight w:val="none"/>
          <w:lang w:eastAsia="zh-CN" w:bidi="ar-SA"/>
        </w:rPr>
        <w:t>；</w:t>
      </w:r>
      <w:r>
        <w:rPr>
          <w:rFonts w:hint="eastAsia" w:ascii="仿宋_GB2312" w:hAnsi="仿宋_GB2312" w:eastAsia="仿宋_GB2312" w:cs="仿宋_GB2312"/>
          <w:b w:val="0"/>
          <w:bCs/>
          <w:snapToGrid/>
          <w:color w:val="auto"/>
          <w:kern w:val="2"/>
          <w:sz w:val="32"/>
          <w:szCs w:val="32"/>
          <w:highlight w:val="none"/>
          <w:lang w:bidi="ar-SA"/>
        </w:rPr>
        <w:t>具备高级专业技术职务或取得高级职业技能等级证书的教师不少于1人；专业课程组的教学团队中“双师型”教师占比在50%以上；学校正式聘用的企业兼职教师可按要求参加专业课程组的比赛，数量不超过1名。教学团队成员所在学校近3年内须实际开设了参赛的专业和课程，并有在校生。</w:t>
      </w:r>
    </w:p>
    <w:p w14:paraId="751D6036">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3.</w:t>
      </w:r>
      <w:r>
        <w:rPr>
          <w:rFonts w:hint="eastAsia" w:ascii="仿宋_GB2312" w:hAnsi="仿宋_GB2312" w:eastAsia="仿宋_GB2312" w:cs="仿宋_GB2312"/>
          <w:b w:val="0"/>
          <w:bCs/>
          <w:snapToGrid/>
          <w:color w:val="auto"/>
          <w:kern w:val="2"/>
          <w:sz w:val="32"/>
          <w:szCs w:val="32"/>
          <w:highlight w:val="none"/>
          <w:lang w:bidi="ar-SA"/>
        </w:rPr>
        <w:t>每个教学团队限报1件参赛作品，每位教师限参加一个教学团队。参赛作品一经报名确认，无特殊原因中途不允许调整。</w:t>
      </w:r>
      <w:r>
        <w:rPr>
          <w:rFonts w:hint="eastAsia" w:ascii="仿宋_GB2312" w:hAnsi="仿宋_GB2312" w:eastAsia="仿宋_GB2312" w:cs="仿宋_GB2312"/>
          <w:b w:val="0"/>
          <w:bCs/>
          <w:snapToGrid/>
          <w:color w:val="auto"/>
          <w:kern w:val="2"/>
          <w:sz w:val="32"/>
          <w:szCs w:val="32"/>
          <w:highlight w:val="none"/>
          <w:lang w:val="en-US" w:eastAsia="zh-CN" w:bidi="ar-SA"/>
        </w:rPr>
        <w:t>近两年在省赛获奖的原作品不得参赛。</w:t>
      </w:r>
      <w:r>
        <w:rPr>
          <w:rFonts w:hint="eastAsia" w:ascii="仿宋_GB2312" w:hAnsi="仿宋_GB2312" w:eastAsia="仿宋_GB2312" w:cs="仿宋_GB2312"/>
          <w:b w:val="0"/>
          <w:bCs/>
          <w:snapToGrid/>
          <w:color w:val="auto"/>
          <w:kern w:val="2"/>
          <w:sz w:val="32"/>
          <w:szCs w:val="32"/>
          <w:highlight w:val="none"/>
          <w:lang w:eastAsia="zh-CN" w:bidi="ar-SA"/>
        </w:rPr>
        <w:t>被推荐参加省赛但未提交省赛作品的参赛团队，取消市赛评奖资格。</w:t>
      </w:r>
    </w:p>
    <w:p w14:paraId="2FAD923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4.</w:t>
      </w:r>
      <w:r>
        <w:rPr>
          <w:rFonts w:hint="eastAsia" w:ascii="仿宋_GB2312" w:hAnsi="仿宋_GB2312" w:eastAsia="仿宋_GB2312" w:cs="仿宋_GB2312"/>
          <w:b w:val="0"/>
          <w:bCs/>
          <w:snapToGrid/>
          <w:color w:val="auto"/>
          <w:kern w:val="2"/>
          <w:sz w:val="32"/>
          <w:szCs w:val="32"/>
          <w:highlight w:val="none"/>
          <w:lang w:eastAsia="zh-CN" w:bidi="ar-SA"/>
        </w:rPr>
        <w:t>各代表队</w:t>
      </w:r>
      <w:r>
        <w:rPr>
          <w:rFonts w:hint="eastAsia" w:ascii="仿宋_GB2312" w:hAnsi="仿宋_GB2312" w:eastAsia="仿宋_GB2312" w:cs="仿宋_GB2312"/>
          <w:b w:val="0"/>
          <w:bCs/>
          <w:snapToGrid/>
          <w:color w:val="auto"/>
          <w:kern w:val="2"/>
          <w:sz w:val="32"/>
          <w:szCs w:val="32"/>
          <w:highlight w:val="none"/>
          <w:lang w:bidi="ar-SA"/>
        </w:rPr>
        <w:t>可在本</w:t>
      </w:r>
      <w:r>
        <w:rPr>
          <w:rFonts w:hint="eastAsia" w:ascii="仿宋_GB2312" w:hAnsi="仿宋_GB2312" w:eastAsia="仿宋_GB2312" w:cs="仿宋_GB2312"/>
          <w:b w:val="0"/>
          <w:bCs/>
          <w:snapToGrid/>
          <w:color w:val="auto"/>
          <w:kern w:val="2"/>
          <w:sz w:val="32"/>
          <w:szCs w:val="32"/>
          <w:highlight w:val="none"/>
          <w:lang w:val="en-US" w:eastAsia="zh-CN" w:bidi="ar-SA"/>
        </w:rPr>
        <w:t>省</w:t>
      </w:r>
      <w:r>
        <w:rPr>
          <w:rFonts w:hint="eastAsia" w:ascii="仿宋_GB2312" w:hAnsi="仿宋_GB2312" w:eastAsia="仿宋_GB2312" w:cs="仿宋_GB2312"/>
          <w:b w:val="0"/>
          <w:bCs/>
          <w:snapToGrid/>
          <w:color w:val="auto"/>
          <w:kern w:val="2"/>
          <w:sz w:val="32"/>
          <w:szCs w:val="32"/>
          <w:highlight w:val="none"/>
          <w:lang w:bidi="ar-SA"/>
        </w:rPr>
        <w:t>范围内跨校联合组建教学团队参赛，</w:t>
      </w:r>
      <w:r>
        <w:rPr>
          <w:rFonts w:hint="eastAsia" w:ascii="仿宋_GB2312" w:hAnsi="仿宋_GB2312" w:eastAsia="仿宋_GB2312" w:cs="仿宋_GB2312"/>
          <w:b w:val="0"/>
          <w:bCs/>
          <w:snapToGrid/>
          <w:color w:val="auto"/>
          <w:kern w:val="2"/>
          <w:sz w:val="32"/>
          <w:szCs w:val="32"/>
          <w:highlight w:val="none"/>
          <w:lang w:val="en-US" w:eastAsia="zh-CN" w:bidi="ar-SA"/>
        </w:rPr>
        <w:t>参赛名额只占用负责人所在学校的名额，</w:t>
      </w:r>
      <w:r>
        <w:rPr>
          <w:rFonts w:hint="eastAsia" w:ascii="仿宋_GB2312" w:hAnsi="仿宋_GB2312" w:eastAsia="仿宋_GB2312" w:cs="仿宋_GB2312"/>
          <w:b w:val="0"/>
          <w:bCs/>
          <w:snapToGrid/>
          <w:color w:val="auto"/>
          <w:kern w:val="2"/>
          <w:sz w:val="32"/>
          <w:szCs w:val="32"/>
          <w:highlight w:val="none"/>
          <w:lang w:bidi="ar-SA"/>
        </w:rPr>
        <w:t>中职学校、高职</w:t>
      </w:r>
      <w:r>
        <w:rPr>
          <w:rFonts w:hint="eastAsia" w:ascii="仿宋_GB2312" w:hAnsi="仿宋_GB2312" w:eastAsia="仿宋_GB2312" w:cs="仿宋_GB2312"/>
          <w:b w:val="0"/>
          <w:bCs/>
          <w:snapToGrid/>
          <w:color w:val="auto"/>
          <w:kern w:val="2"/>
          <w:sz w:val="32"/>
          <w:szCs w:val="32"/>
          <w:highlight w:val="none"/>
          <w:lang w:val="en-US" w:eastAsia="zh-CN" w:bidi="ar-SA"/>
        </w:rPr>
        <w:t>院校</w:t>
      </w:r>
      <w:r>
        <w:rPr>
          <w:rFonts w:hint="eastAsia" w:ascii="仿宋_GB2312" w:hAnsi="仿宋_GB2312" w:eastAsia="仿宋_GB2312" w:cs="仿宋_GB2312"/>
          <w:b w:val="0"/>
          <w:bCs/>
          <w:snapToGrid/>
          <w:color w:val="auto"/>
          <w:kern w:val="2"/>
          <w:sz w:val="32"/>
          <w:szCs w:val="32"/>
          <w:highlight w:val="none"/>
          <w:lang w:bidi="ar-SA"/>
        </w:rPr>
        <w:t>不得混合组队参赛。</w:t>
      </w:r>
    </w:p>
    <w:p w14:paraId="3D23B59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5</w:t>
      </w:r>
      <w:r>
        <w:rPr>
          <w:rFonts w:hint="eastAsia" w:ascii="仿宋_GB2312" w:hAnsi="仿宋_GB2312" w:eastAsia="仿宋_GB2312" w:cs="仿宋_GB2312"/>
          <w:b w:val="0"/>
          <w:bCs/>
          <w:snapToGrid/>
          <w:color w:val="auto"/>
          <w:kern w:val="2"/>
          <w:sz w:val="32"/>
          <w:szCs w:val="32"/>
          <w:highlight w:val="none"/>
          <w:lang w:bidi="ar-SA"/>
        </w:rPr>
        <w:t>.除《参赛报名表》《参赛汇总表》之外，参赛材料（含文件名及其属性）及决赛现场的展示答辩，不得泄露地区、学校名称及个人信息，</w:t>
      </w:r>
      <w:r>
        <w:rPr>
          <w:rFonts w:hint="eastAsia" w:ascii="仿宋_GB2312" w:hAnsi="仿宋_GB2312" w:eastAsia="仿宋_GB2312" w:cs="仿宋_GB2312"/>
          <w:b w:val="0"/>
          <w:bCs/>
          <w:color w:val="auto"/>
          <w:kern w:val="2"/>
          <w:sz w:val="32"/>
          <w:szCs w:val="32"/>
          <w:highlight w:val="none"/>
          <w:lang w:bidi="ar-SA"/>
        </w:rPr>
        <w:t>一经发现，视情节严重程度作出降档或者取消参赛资格处理。</w:t>
      </w:r>
    </w:p>
    <w:p w14:paraId="427E9A3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6</w:t>
      </w:r>
      <w:r>
        <w:rPr>
          <w:rFonts w:hint="eastAsia" w:ascii="仿宋_GB2312" w:hAnsi="仿宋_GB2312" w:eastAsia="仿宋_GB2312" w:cs="仿宋_GB2312"/>
          <w:b w:val="0"/>
          <w:bCs/>
          <w:snapToGrid/>
          <w:color w:val="auto"/>
          <w:kern w:val="2"/>
          <w:sz w:val="32"/>
          <w:szCs w:val="32"/>
          <w:highlight w:val="none"/>
          <w:lang w:bidi="ar-SA"/>
        </w:rPr>
        <w:t>.参赛材料应为原创，不得违反国家相关法律法规，不得侵犯他人知识产权，如引起知识产权异议或其他法律纠纷，取消参赛资格，承担相关法律责任。涉及软件使用的，应保证为正版软件，鼓励使用国产软件。除教学团队事前特别声明外，</w:t>
      </w:r>
      <w:r>
        <w:rPr>
          <w:rFonts w:hint="eastAsia" w:ascii="仿宋_GB2312" w:hAnsi="仿宋_GB2312" w:eastAsia="仿宋_GB2312" w:cs="仿宋_GB2312"/>
          <w:b w:val="0"/>
          <w:bCs/>
          <w:snapToGrid/>
          <w:color w:val="auto"/>
          <w:kern w:val="2"/>
          <w:sz w:val="32"/>
          <w:szCs w:val="32"/>
          <w:highlight w:val="none"/>
          <w:lang w:val="en-US" w:eastAsia="zh-CN" w:bidi="ar-SA"/>
        </w:rPr>
        <w:t>三明教育学院在国赛、省赛结束后</w:t>
      </w:r>
      <w:r>
        <w:rPr>
          <w:rFonts w:hint="eastAsia" w:ascii="仿宋_GB2312" w:hAnsi="仿宋_GB2312" w:eastAsia="仿宋_GB2312" w:cs="仿宋_GB2312"/>
          <w:b w:val="0"/>
          <w:bCs/>
          <w:snapToGrid/>
          <w:color w:val="auto"/>
          <w:kern w:val="2"/>
          <w:sz w:val="32"/>
          <w:szCs w:val="32"/>
          <w:highlight w:val="none"/>
          <w:lang w:bidi="ar-SA"/>
        </w:rPr>
        <w:t>拥有对</w:t>
      </w:r>
      <w:r>
        <w:rPr>
          <w:rFonts w:hint="eastAsia" w:ascii="仿宋_GB2312" w:hAnsi="仿宋_GB2312" w:eastAsia="仿宋_GB2312" w:cs="仿宋_GB2312"/>
          <w:b w:val="0"/>
          <w:bCs/>
          <w:snapToGrid/>
          <w:color w:val="auto"/>
          <w:kern w:val="2"/>
          <w:sz w:val="32"/>
          <w:szCs w:val="32"/>
          <w:highlight w:val="none"/>
          <w:lang w:eastAsia="zh-CN" w:bidi="ar-SA"/>
        </w:rPr>
        <w:t>市赛</w:t>
      </w:r>
      <w:r>
        <w:rPr>
          <w:rFonts w:hint="eastAsia" w:ascii="仿宋_GB2312" w:hAnsi="仿宋_GB2312" w:eastAsia="仿宋_GB2312" w:cs="仿宋_GB2312"/>
          <w:b w:val="0"/>
          <w:bCs/>
          <w:snapToGrid/>
          <w:color w:val="auto"/>
          <w:kern w:val="2"/>
          <w:sz w:val="32"/>
          <w:szCs w:val="32"/>
          <w:highlight w:val="none"/>
          <w:lang w:bidi="ar-SA"/>
        </w:rPr>
        <w:t>参赛材料进行公益性共享、展示的权利。</w:t>
      </w:r>
    </w:p>
    <w:p w14:paraId="6CF75448">
      <w:pPr>
        <w:pStyle w:val="14"/>
        <w:keepNext w:val="0"/>
        <w:keepLines w:val="0"/>
        <w:pageBreakBefore w:val="0"/>
        <w:widowControl w:val="0"/>
        <w:suppressLineNumbers w:val="0"/>
        <w:kinsoku/>
        <w:wordWrap w:val="0"/>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7</w:t>
      </w:r>
      <w:r>
        <w:rPr>
          <w:rFonts w:hint="eastAsia" w:ascii="仿宋_GB2312" w:hAnsi="仿宋_GB2312" w:eastAsia="仿宋_GB2312" w:cs="仿宋_GB2312"/>
          <w:b w:val="0"/>
          <w:bCs/>
          <w:snapToGrid/>
          <w:color w:val="auto"/>
          <w:kern w:val="2"/>
          <w:sz w:val="32"/>
          <w:szCs w:val="32"/>
          <w:highlight w:val="none"/>
          <w:lang w:bidi="ar-SA"/>
        </w:rPr>
        <w:t>.</w:t>
      </w:r>
      <w:r>
        <w:rPr>
          <w:rFonts w:hint="eastAsia" w:ascii="仿宋_GB2312" w:hAnsi="仿宋_GB2312" w:eastAsia="仿宋_GB2312" w:cs="仿宋_GB2312"/>
          <w:b w:val="0"/>
          <w:bCs/>
          <w:snapToGrid/>
          <w:color w:val="auto"/>
          <w:kern w:val="2"/>
          <w:sz w:val="32"/>
          <w:szCs w:val="32"/>
          <w:highlight w:val="none"/>
          <w:lang w:eastAsia="zh-CN" w:bidi="ar-SA"/>
        </w:rPr>
        <w:t>市赛</w:t>
      </w:r>
      <w:r>
        <w:rPr>
          <w:rFonts w:hint="eastAsia" w:ascii="仿宋_GB2312" w:hAnsi="仿宋_GB2312" w:eastAsia="仿宋_GB2312" w:cs="仿宋_GB2312"/>
          <w:b w:val="0"/>
          <w:bCs/>
          <w:snapToGrid/>
          <w:color w:val="auto"/>
          <w:kern w:val="2"/>
          <w:sz w:val="32"/>
          <w:szCs w:val="32"/>
          <w:highlight w:val="none"/>
          <w:lang w:bidi="ar-SA"/>
        </w:rPr>
        <w:t>不接受</w:t>
      </w:r>
      <w:r>
        <w:rPr>
          <w:rFonts w:hint="eastAsia" w:ascii="仿宋_GB2312" w:hAnsi="仿宋_GB2312" w:eastAsia="仿宋_GB2312" w:cs="仿宋_GB2312"/>
          <w:b w:val="0"/>
          <w:bCs/>
          <w:snapToGrid/>
          <w:color w:val="auto"/>
          <w:kern w:val="2"/>
          <w:sz w:val="32"/>
          <w:szCs w:val="32"/>
          <w:highlight w:val="none"/>
          <w:lang w:val="en-US" w:eastAsia="zh-CN" w:bidi="ar-SA"/>
        </w:rPr>
        <w:t>教学团队</w:t>
      </w:r>
      <w:r>
        <w:rPr>
          <w:rFonts w:hint="eastAsia" w:ascii="仿宋_GB2312" w:hAnsi="仿宋_GB2312" w:eastAsia="仿宋_GB2312" w:cs="仿宋_GB2312"/>
          <w:b w:val="0"/>
          <w:bCs/>
          <w:snapToGrid/>
          <w:color w:val="auto"/>
          <w:kern w:val="2"/>
          <w:sz w:val="32"/>
          <w:szCs w:val="32"/>
          <w:highlight w:val="none"/>
          <w:lang w:bidi="ar-SA"/>
        </w:rPr>
        <w:t>单独报名和材料报送。</w:t>
      </w:r>
      <w:r>
        <w:rPr>
          <w:rFonts w:hint="eastAsia" w:ascii="仿宋_GB2312" w:hAnsi="仿宋_GB2312" w:eastAsia="仿宋_GB2312" w:cs="仿宋_GB2312"/>
          <w:b w:val="0"/>
          <w:bCs/>
          <w:snapToGrid/>
          <w:color w:val="auto"/>
          <w:kern w:val="2"/>
          <w:sz w:val="32"/>
          <w:szCs w:val="32"/>
          <w:highlight w:val="none"/>
          <w:lang w:val="en-US" w:eastAsia="zh-CN" w:bidi="ar-SA"/>
        </w:rPr>
        <w:t>4月17日前报送预报名组队信息（附件3、4），4月28日前报送公示及校赛情况（</w:t>
      </w:r>
      <w:r>
        <w:rPr>
          <w:rFonts w:hint="eastAsia" w:ascii="仿宋_GB2312" w:hAnsi="仿宋_GB2312" w:eastAsia="仿宋_GB2312" w:cs="仿宋_GB2312"/>
          <w:b w:val="0"/>
          <w:bCs/>
          <w:snapToGrid/>
          <w:color w:val="auto"/>
          <w:kern w:val="2"/>
          <w:sz w:val="32"/>
          <w:szCs w:val="32"/>
          <w:highlight w:val="none"/>
          <w:lang w:bidi="ar-SA"/>
        </w:rPr>
        <w:t>附件</w:t>
      </w:r>
      <w:r>
        <w:rPr>
          <w:rFonts w:hint="eastAsia" w:ascii="仿宋_GB2312" w:hAnsi="仿宋_GB2312" w:eastAsia="仿宋_GB2312" w:cs="仿宋_GB2312"/>
          <w:b w:val="0"/>
          <w:bCs/>
          <w:snapToGrid/>
          <w:color w:val="auto"/>
          <w:kern w:val="2"/>
          <w:sz w:val="32"/>
          <w:szCs w:val="32"/>
          <w:highlight w:val="none"/>
          <w:lang w:val="en-US" w:eastAsia="zh-CN" w:bidi="ar-SA"/>
        </w:rPr>
        <w:t>1、5）。</w:t>
      </w:r>
      <w:r>
        <w:rPr>
          <w:rFonts w:hint="eastAsia" w:ascii="仿宋_GB2312" w:hAnsi="仿宋_GB2312" w:eastAsia="仿宋_GB2312" w:cs="仿宋_GB2312"/>
          <w:b w:val="0"/>
          <w:bCs/>
          <w:snapToGrid/>
          <w:color w:val="auto"/>
          <w:kern w:val="2"/>
          <w:sz w:val="32"/>
          <w:szCs w:val="32"/>
          <w:highlight w:val="none"/>
          <w:lang w:eastAsia="zh-CN" w:bidi="ar-SA"/>
        </w:rPr>
        <w:t>以上纸质材料</w:t>
      </w:r>
      <w:r>
        <w:rPr>
          <w:rFonts w:hint="eastAsia" w:ascii="仿宋_GB2312" w:hAnsi="仿宋_GB2312" w:eastAsia="仿宋_GB2312" w:cs="仿宋_GB2312"/>
          <w:b w:val="0"/>
          <w:bCs/>
          <w:snapToGrid/>
          <w:color w:val="auto"/>
          <w:kern w:val="2"/>
          <w:sz w:val="32"/>
          <w:szCs w:val="32"/>
          <w:highlight w:val="none"/>
          <w:lang w:bidi="ar-SA"/>
        </w:rPr>
        <w:t>加盖公章后</w:t>
      </w:r>
      <w:r>
        <w:rPr>
          <w:rFonts w:hint="eastAsia" w:ascii="仿宋_GB2312" w:hAnsi="仿宋_GB2312" w:eastAsia="仿宋_GB2312" w:cs="仿宋_GB2312"/>
          <w:b w:val="0"/>
          <w:bCs/>
          <w:snapToGrid/>
          <w:color w:val="auto"/>
          <w:kern w:val="2"/>
          <w:sz w:val="32"/>
          <w:szCs w:val="32"/>
          <w:highlight w:val="none"/>
          <w:lang w:eastAsia="zh-CN" w:bidi="ar-SA"/>
        </w:rPr>
        <w:t>，</w:t>
      </w:r>
      <w:r>
        <w:rPr>
          <w:rFonts w:hint="eastAsia" w:ascii="仿宋_GB2312" w:hAnsi="仿宋_GB2312" w:eastAsia="仿宋_GB2312" w:cs="仿宋_GB2312"/>
          <w:b w:val="0"/>
          <w:bCs/>
          <w:snapToGrid/>
          <w:color w:val="auto"/>
          <w:kern w:val="2"/>
          <w:sz w:val="32"/>
          <w:szCs w:val="32"/>
          <w:highlight w:val="none"/>
          <w:lang w:val="en-US" w:eastAsia="zh-CN" w:bidi="ar-SA"/>
        </w:rPr>
        <w:t>寄送至</w:t>
      </w:r>
      <w:r>
        <w:rPr>
          <w:rFonts w:hint="eastAsia" w:ascii="仿宋_GB2312" w:hAnsi="仿宋_GB2312" w:eastAsia="仿宋_GB2312" w:cs="仿宋_GB2312"/>
          <w:snapToGrid/>
          <w:color w:val="auto"/>
          <w:kern w:val="2"/>
          <w:sz w:val="32"/>
          <w:szCs w:val="32"/>
          <w:highlight w:val="none"/>
          <w:lang w:val="en-US" w:eastAsia="zh-CN" w:bidi="ar-SA"/>
        </w:rPr>
        <w:t>三明教育学院职业教育研究室</w:t>
      </w:r>
      <w:r>
        <w:rPr>
          <w:rFonts w:hint="eastAsia" w:ascii="仿宋_GB2312" w:hAnsi="仿宋_GB2312" w:eastAsia="仿宋_GB2312" w:cs="仿宋_GB2312"/>
          <w:b w:val="0"/>
          <w:bCs/>
          <w:snapToGrid/>
          <w:color w:val="auto"/>
          <w:kern w:val="2"/>
          <w:sz w:val="32"/>
          <w:szCs w:val="32"/>
          <w:highlight w:val="none"/>
          <w:lang w:val="en-US" w:eastAsia="zh-CN" w:bidi="ar-SA"/>
        </w:rPr>
        <w:t>（</w:t>
      </w:r>
      <w:r>
        <w:rPr>
          <w:rFonts w:hint="eastAsia" w:ascii="仿宋_GB2312" w:hAnsi="仿宋_GB2312" w:eastAsia="仿宋_GB2312" w:cs="仿宋_GB2312"/>
          <w:snapToGrid/>
          <w:color w:val="auto"/>
          <w:kern w:val="2"/>
          <w:sz w:val="32"/>
          <w:szCs w:val="32"/>
          <w:highlight w:val="none"/>
          <w:lang w:val="en-US" w:eastAsia="zh-CN" w:bidi="ar-SA"/>
        </w:rPr>
        <w:t>地址：三明市三元区牡丹新村31幢）。电子文档在规定时间内一并发送至教室邮箱：smskill@163.com</w:t>
      </w:r>
      <w:r>
        <w:rPr>
          <w:rFonts w:hint="eastAsia" w:ascii="仿宋_GB2312" w:hAnsi="仿宋_GB2312" w:eastAsia="仿宋_GB2312" w:cs="仿宋_GB2312"/>
          <w:b w:val="0"/>
          <w:bCs/>
          <w:snapToGrid/>
          <w:color w:val="auto"/>
          <w:kern w:val="2"/>
          <w:sz w:val="32"/>
          <w:szCs w:val="32"/>
          <w:highlight w:val="none"/>
          <w:lang w:val="en-US" w:eastAsia="zh-CN" w:bidi="ar-SA"/>
        </w:rPr>
        <w:t>。</w:t>
      </w:r>
    </w:p>
    <w:p w14:paraId="548B4EDE">
      <w:pPr>
        <w:pStyle w:val="14"/>
        <w:keepNext w:val="0"/>
        <w:keepLines w:val="0"/>
        <w:pageBreakBefore w:val="0"/>
        <w:widowControl w:val="0"/>
        <w:suppressLineNumbers w:val="0"/>
        <w:kinsoku/>
        <w:wordWrap w:val="0"/>
        <w:overflowPunct w:val="0"/>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b w:val="0"/>
          <w:bCs/>
          <w:snapToGrid/>
          <w:color w:val="auto"/>
          <w:kern w:val="2"/>
          <w:sz w:val="32"/>
          <w:szCs w:val="32"/>
          <w:highlight w:val="none"/>
          <w:lang w:val="en-US"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8.省赛选拔初评。</w:t>
      </w:r>
      <w:r>
        <w:rPr>
          <w:rFonts w:hint="eastAsia" w:ascii="仿宋_GB2312" w:hAnsi="仿宋_GB2312" w:eastAsia="仿宋_GB2312" w:cs="仿宋_GB2312"/>
          <w:b w:val="0"/>
          <w:bCs/>
          <w:snapToGrid/>
          <w:color w:val="auto"/>
          <w:kern w:val="2"/>
          <w:sz w:val="32"/>
          <w:szCs w:val="32"/>
          <w:highlight w:val="none"/>
          <w:lang w:eastAsia="zh-CN" w:bidi="ar-SA"/>
        </w:rPr>
        <w:t>根据市赛报名情况及省赛名额，确定需要组织选拔初评的公共基础课程组和专业组，</w:t>
      </w:r>
      <w:r>
        <w:rPr>
          <w:rFonts w:hint="eastAsia" w:ascii="仿宋_GB2312" w:hAnsi="仿宋_GB2312" w:eastAsia="仿宋_GB2312" w:cs="仿宋_GB2312"/>
          <w:b w:val="0"/>
          <w:bCs/>
          <w:snapToGrid/>
          <w:color w:val="auto"/>
          <w:kern w:val="2"/>
          <w:sz w:val="32"/>
          <w:szCs w:val="32"/>
          <w:highlight w:val="none"/>
          <w:lang w:val="en-US" w:eastAsia="zh-CN" w:bidi="ar-SA"/>
        </w:rPr>
        <w:t>以网络评审方式组织选拔赛。省赛选拔初评、省赛报名及作品上传工作，由三明教育学院另行通知</w:t>
      </w:r>
      <w:r>
        <w:rPr>
          <w:rFonts w:hint="eastAsia" w:ascii="仿宋_GB2312" w:hAnsi="仿宋_GB2312" w:eastAsia="仿宋_GB2312" w:cs="仿宋_GB2312"/>
          <w:b w:val="0"/>
          <w:bCs/>
          <w:snapToGrid/>
          <w:color w:val="auto"/>
          <w:kern w:val="2"/>
          <w:sz w:val="32"/>
          <w:szCs w:val="32"/>
          <w:highlight w:val="none"/>
          <w:lang w:bidi="ar-SA"/>
        </w:rPr>
        <w:t>。</w:t>
      </w:r>
    </w:p>
    <w:p w14:paraId="0B4A0EB2">
      <w:pPr>
        <w:pStyle w:val="28"/>
        <w:keepNext w:val="0"/>
        <w:keepLines w:val="0"/>
        <w:pageBreakBefore w:val="0"/>
        <w:widowControl w:val="0"/>
        <w:tabs>
          <w:tab w:val="left" w:pos="1179"/>
        </w:tabs>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eastAsia" w:ascii="黑体" w:hAnsi="黑体" w:eastAsia="黑体" w:cs="仿宋_GB2312"/>
          <w:b w:val="0"/>
          <w:bCs/>
          <w:snapToGrid/>
          <w:color w:val="auto"/>
          <w:kern w:val="2"/>
          <w:sz w:val="32"/>
          <w:szCs w:val="32"/>
          <w:highlight w:val="none"/>
          <w:lang w:val="en-US" w:bidi="ar-SA"/>
        </w:rPr>
      </w:pPr>
      <w:r>
        <w:rPr>
          <w:rFonts w:hint="eastAsia" w:ascii="黑体" w:hAnsi="黑体" w:eastAsia="黑体" w:cs="仿宋_GB2312"/>
          <w:b w:val="0"/>
          <w:bCs/>
          <w:snapToGrid/>
          <w:color w:val="auto"/>
          <w:kern w:val="2"/>
          <w:sz w:val="32"/>
          <w:szCs w:val="32"/>
          <w:highlight w:val="none"/>
          <w:lang w:val="en-US" w:eastAsia="zh-CN" w:bidi="ar-SA"/>
        </w:rPr>
        <w:t>八</w:t>
      </w:r>
      <w:r>
        <w:rPr>
          <w:rFonts w:hint="eastAsia" w:ascii="黑体" w:hAnsi="黑体" w:eastAsia="黑体" w:cs="仿宋_GB2312"/>
          <w:b w:val="0"/>
          <w:bCs/>
          <w:snapToGrid/>
          <w:color w:val="auto"/>
          <w:kern w:val="2"/>
          <w:sz w:val="32"/>
          <w:szCs w:val="32"/>
          <w:highlight w:val="none"/>
          <w:lang w:val="en-US" w:bidi="ar-SA"/>
        </w:rPr>
        <w:t>、其他</w:t>
      </w:r>
    </w:p>
    <w:p w14:paraId="56204DB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lang w:val="en-US" w:eastAsia="zh-CN"/>
        </w:rPr>
      </w:pPr>
      <w:r>
        <w:rPr>
          <w:rFonts w:hint="eastAsia" w:ascii="仿宋_GB2312" w:hAnsi="仿宋_GB2312" w:eastAsia="仿宋_GB2312" w:cs="仿宋_GB2312"/>
          <w:b w:val="0"/>
          <w:bCs/>
          <w:snapToGrid/>
          <w:color w:val="auto"/>
          <w:kern w:val="2"/>
          <w:sz w:val="32"/>
          <w:szCs w:val="32"/>
          <w:highlight w:val="none"/>
          <w:lang w:eastAsia="zh-CN" w:bidi="ar-SA"/>
        </w:rPr>
        <w:t>各校</w:t>
      </w:r>
      <w:r>
        <w:rPr>
          <w:rFonts w:hint="eastAsia" w:ascii="仿宋_GB2312" w:hAnsi="仿宋_GB2312" w:eastAsia="仿宋_GB2312" w:cs="仿宋_GB2312"/>
          <w:b w:val="0"/>
          <w:bCs/>
          <w:snapToGrid/>
          <w:color w:val="auto"/>
          <w:kern w:val="2"/>
          <w:sz w:val="32"/>
          <w:szCs w:val="32"/>
          <w:highlight w:val="none"/>
          <w:lang w:bidi="ar-SA"/>
        </w:rPr>
        <w:t>要</w:t>
      </w:r>
      <w:r>
        <w:rPr>
          <w:rFonts w:hint="eastAsia" w:ascii="仿宋_GB2312" w:hAnsi="仿宋_GB2312" w:eastAsia="仿宋_GB2312" w:cs="仿宋_GB2312"/>
          <w:b w:val="0"/>
          <w:bCs/>
          <w:snapToGrid/>
          <w:color w:val="auto"/>
          <w:kern w:val="2"/>
          <w:sz w:val="32"/>
          <w:szCs w:val="32"/>
          <w:highlight w:val="none"/>
          <w:lang w:eastAsia="zh-CN" w:bidi="ar-SA"/>
        </w:rPr>
        <w:t>将教师教学能力比赛与学校教育教学改革</w:t>
      </w:r>
      <w:r>
        <w:rPr>
          <w:rFonts w:hint="eastAsia" w:ascii="仿宋_GB2312" w:hAnsi="仿宋_GB2312" w:eastAsia="仿宋_GB2312" w:cs="仿宋_GB2312"/>
          <w:b w:val="0"/>
          <w:bCs/>
          <w:snapToGrid/>
          <w:color w:val="auto"/>
          <w:kern w:val="2"/>
          <w:sz w:val="32"/>
          <w:szCs w:val="32"/>
          <w:highlight w:val="none"/>
          <w:lang w:bidi="ar-SA"/>
        </w:rPr>
        <w:t>统筹</w:t>
      </w:r>
      <w:r>
        <w:rPr>
          <w:rFonts w:hint="eastAsia" w:ascii="仿宋_GB2312" w:hAnsi="仿宋_GB2312" w:eastAsia="仿宋_GB2312" w:cs="仿宋_GB2312"/>
          <w:b w:val="0"/>
          <w:bCs/>
          <w:snapToGrid/>
          <w:color w:val="auto"/>
          <w:kern w:val="2"/>
          <w:sz w:val="32"/>
          <w:szCs w:val="32"/>
          <w:highlight w:val="none"/>
          <w:lang w:eastAsia="zh-CN" w:bidi="ar-SA"/>
        </w:rPr>
        <w:t>安排，纳入常态教学管理，推进职业教育关键要素改革，加强教学团队建设，有序组织校赛</w:t>
      </w:r>
      <w:r>
        <w:rPr>
          <w:rFonts w:hint="eastAsia" w:ascii="仿宋_GB2312" w:hAnsi="仿宋_GB2312" w:eastAsia="仿宋_GB2312" w:cs="仿宋_GB2312"/>
          <w:b w:val="0"/>
          <w:bCs/>
          <w:snapToGrid/>
          <w:color w:val="auto"/>
          <w:kern w:val="2"/>
          <w:sz w:val="32"/>
          <w:szCs w:val="32"/>
          <w:highlight w:val="none"/>
          <w:lang w:bidi="ar-SA"/>
        </w:rPr>
        <w:t>。</w:t>
      </w:r>
      <w:r>
        <w:rPr>
          <w:rFonts w:hint="eastAsia" w:ascii="仿宋_GB2312" w:hAnsi="仿宋_GB2312" w:eastAsia="仿宋_GB2312" w:cs="仿宋_GB2312"/>
          <w:b w:val="0"/>
          <w:bCs/>
          <w:snapToGrid/>
          <w:color w:val="auto"/>
          <w:kern w:val="2"/>
          <w:sz w:val="32"/>
          <w:szCs w:val="32"/>
          <w:highlight w:val="none"/>
          <w:lang w:val="en-US" w:eastAsia="zh-CN" w:bidi="ar-SA"/>
        </w:rPr>
        <w:t>现场决赛拟于6月下旬至7月上旬进行，具体事宜由市教育局另行通知。三明教育学院</w:t>
      </w:r>
      <w:r>
        <w:rPr>
          <w:rFonts w:hint="eastAsia" w:ascii="仿宋_GB2312" w:hAnsi="仿宋_GB2312" w:eastAsia="仿宋_GB2312" w:cs="仿宋_GB2312"/>
          <w:snapToGrid/>
          <w:color w:val="auto"/>
          <w:kern w:val="2"/>
          <w:sz w:val="32"/>
          <w:szCs w:val="32"/>
          <w:highlight w:val="none"/>
          <w:lang w:val="en-US" w:eastAsia="zh-CN" w:bidi="ar-SA"/>
        </w:rPr>
        <w:t>联系</w:t>
      </w:r>
      <w:r>
        <w:rPr>
          <w:rFonts w:hint="eastAsia" w:ascii="仿宋_GB2312" w:hAnsi="仿宋_GB2312" w:eastAsia="仿宋_GB2312" w:cs="仿宋_GB2312"/>
          <w:b w:val="0"/>
          <w:bCs/>
          <w:snapToGrid/>
          <w:color w:val="auto"/>
          <w:kern w:val="2"/>
          <w:sz w:val="32"/>
          <w:szCs w:val="32"/>
          <w:highlight w:val="none"/>
          <w:lang w:val="en-US" w:eastAsia="zh-CN" w:bidi="ar-SA"/>
        </w:rPr>
        <w:t>人：</w:t>
      </w:r>
      <w:r>
        <w:rPr>
          <w:rFonts w:hint="eastAsia" w:ascii="仿宋_GB2312" w:hAnsi="仿宋_GB2312" w:eastAsia="仿宋_GB2312" w:cs="仿宋_GB2312"/>
          <w:snapToGrid/>
          <w:color w:val="auto"/>
          <w:kern w:val="2"/>
          <w:sz w:val="32"/>
          <w:szCs w:val="32"/>
          <w:highlight w:val="none"/>
          <w:lang w:val="en-US" w:eastAsia="zh-CN" w:bidi="ar-SA"/>
        </w:rPr>
        <w:t>傅敏锐，电话：8210027；三明市教育局联系人：张钟钎，电话：8280719。</w:t>
      </w:r>
    </w:p>
    <w:p w14:paraId="731E51F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bidi="ar-SA"/>
        </w:rPr>
      </w:pPr>
    </w:p>
    <w:p w14:paraId="2F87D43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b w:val="0"/>
          <w:bCs/>
          <w:snapToGrid/>
          <w:color w:val="auto"/>
          <w:spacing w:val="-6"/>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附件：</w:t>
      </w:r>
      <w:r>
        <w:rPr>
          <w:rFonts w:hint="eastAsia" w:ascii="仿宋_GB2312" w:hAnsi="仿宋_GB2312" w:eastAsia="仿宋_GB2312" w:cs="仿宋_GB2312"/>
          <w:b w:val="0"/>
          <w:bCs/>
          <w:snapToGrid/>
          <w:color w:val="auto"/>
          <w:spacing w:val="-6"/>
          <w:kern w:val="2"/>
          <w:sz w:val="32"/>
          <w:szCs w:val="32"/>
          <w:highlight w:val="none"/>
          <w:lang w:val="en-US" w:eastAsia="zh-CN" w:bidi="ar-SA"/>
        </w:rPr>
        <w:t>1</w:t>
      </w:r>
      <w:r>
        <w:rPr>
          <w:rFonts w:hint="eastAsia" w:ascii="仿宋_GB2312" w:hAnsi="仿宋_GB2312" w:eastAsia="仿宋_GB2312" w:cs="仿宋_GB2312"/>
          <w:b w:val="0"/>
          <w:bCs/>
          <w:snapToGrid/>
          <w:color w:val="auto"/>
          <w:spacing w:val="-6"/>
          <w:kern w:val="2"/>
          <w:sz w:val="32"/>
          <w:szCs w:val="32"/>
          <w:highlight w:val="none"/>
          <w:lang w:bidi="ar-SA"/>
        </w:rPr>
        <w:t>.2026年三明市中等职业学校技能大赛教学能力比赛</w:t>
      </w:r>
    </w:p>
    <w:p w14:paraId="0D02289F">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920" w:firstLineChars="600"/>
        <w:jc w:val="both"/>
        <w:textAlignment w:val="auto"/>
        <w:rPr>
          <w:rFonts w:hint="eastAsia" w:ascii="仿宋_GB2312" w:hAnsi="仿宋_GB2312" w:eastAsia="仿宋_GB2312" w:cs="仿宋_GB2312"/>
          <w:b w:val="0"/>
          <w:bCs/>
          <w:snapToGrid/>
          <w:color w:val="auto"/>
          <w:kern w:val="2"/>
          <w:sz w:val="32"/>
          <w:szCs w:val="32"/>
          <w:highlight w:val="none"/>
          <w:lang w:eastAsia="zh-CN" w:bidi="ar-SA"/>
        </w:rPr>
      </w:pPr>
      <w:r>
        <w:rPr>
          <w:rFonts w:hint="eastAsia" w:ascii="仿宋_GB2312" w:hAnsi="仿宋_GB2312" w:eastAsia="仿宋_GB2312" w:cs="仿宋_GB2312"/>
          <w:b w:val="0"/>
          <w:bCs/>
          <w:snapToGrid/>
          <w:color w:val="auto"/>
          <w:kern w:val="2"/>
          <w:sz w:val="32"/>
          <w:szCs w:val="32"/>
          <w:highlight w:val="none"/>
          <w:lang w:bidi="ar-SA"/>
        </w:rPr>
        <w:t>参赛资格公示参赛资格公示</w:t>
      </w:r>
      <w:r>
        <w:rPr>
          <w:rFonts w:hint="eastAsia" w:ascii="仿宋_GB2312" w:hAnsi="仿宋_GB2312" w:eastAsia="仿宋_GB2312" w:cs="仿宋_GB2312"/>
          <w:b w:val="0"/>
          <w:bCs/>
          <w:snapToGrid/>
          <w:color w:val="auto"/>
          <w:kern w:val="2"/>
          <w:sz w:val="32"/>
          <w:szCs w:val="32"/>
          <w:highlight w:val="none"/>
          <w:lang w:eastAsia="zh-CN" w:bidi="ar-SA"/>
        </w:rPr>
        <w:t>（模板）</w:t>
      </w:r>
    </w:p>
    <w:p w14:paraId="1553A54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2</w:t>
      </w:r>
      <w:r>
        <w:rPr>
          <w:rFonts w:hint="eastAsia" w:ascii="仿宋_GB2312" w:hAnsi="仿宋_GB2312" w:eastAsia="仿宋_GB2312" w:cs="仿宋_GB2312"/>
          <w:b w:val="0"/>
          <w:bCs/>
          <w:snapToGrid/>
          <w:color w:val="auto"/>
          <w:kern w:val="2"/>
          <w:sz w:val="32"/>
          <w:szCs w:val="32"/>
          <w:highlight w:val="none"/>
          <w:lang w:bidi="ar-SA"/>
        </w:rPr>
        <w:t>.2026年三明市中等职业学校技能大赛教学能力</w:t>
      </w:r>
    </w:p>
    <w:p w14:paraId="6031EE92">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920" w:firstLineChars="6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比赛参赛材料有关要求</w:t>
      </w:r>
    </w:p>
    <w:p w14:paraId="29472C6A">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3</w:t>
      </w:r>
      <w:r>
        <w:rPr>
          <w:rFonts w:hint="eastAsia" w:ascii="仿宋_GB2312" w:hAnsi="仿宋_GB2312" w:eastAsia="仿宋_GB2312" w:cs="仿宋_GB2312"/>
          <w:b w:val="0"/>
          <w:bCs/>
          <w:snapToGrid/>
          <w:color w:val="auto"/>
          <w:kern w:val="2"/>
          <w:sz w:val="32"/>
          <w:szCs w:val="32"/>
          <w:highlight w:val="none"/>
          <w:lang w:bidi="ar-SA"/>
        </w:rPr>
        <w:t>.2026年三明市中等职业学校技能大赛教学能力</w:t>
      </w:r>
    </w:p>
    <w:p w14:paraId="16717895">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920" w:firstLineChars="6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参赛报名表</w:t>
      </w:r>
    </w:p>
    <w:p w14:paraId="2444307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4</w:t>
      </w:r>
      <w:r>
        <w:rPr>
          <w:rFonts w:hint="eastAsia" w:ascii="仿宋_GB2312" w:hAnsi="仿宋_GB2312" w:eastAsia="仿宋_GB2312" w:cs="仿宋_GB2312"/>
          <w:b w:val="0"/>
          <w:bCs/>
          <w:snapToGrid/>
          <w:color w:val="auto"/>
          <w:kern w:val="2"/>
          <w:sz w:val="32"/>
          <w:szCs w:val="32"/>
          <w:highlight w:val="none"/>
          <w:lang w:bidi="ar-SA"/>
        </w:rPr>
        <w:t>.2026年三明市中等职业学校技能大赛教学能力</w:t>
      </w:r>
    </w:p>
    <w:p w14:paraId="5FCFEAB3">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920" w:firstLineChars="6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参赛汇总表</w:t>
      </w:r>
    </w:p>
    <w:p w14:paraId="408ABC4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5</w:t>
      </w:r>
      <w:r>
        <w:rPr>
          <w:rFonts w:hint="eastAsia" w:ascii="仿宋_GB2312" w:hAnsi="仿宋_GB2312" w:eastAsia="仿宋_GB2312" w:cs="仿宋_GB2312"/>
          <w:b w:val="0"/>
          <w:bCs/>
          <w:snapToGrid/>
          <w:color w:val="auto"/>
          <w:kern w:val="2"/>
          <w:sz w:val="32"/>
          <w:szCs w:val="32"/>
          <w:highlight w:val="none"/>
          <w:lang w:bidi="ar-SA"/>
        </w:rPr>
        <w:t>.2026年三明市中等职业学校技能大赛教学能力</w:t>
      </w:r>
    </w:p>
    <w:p w14:paraId="4AB495C9">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920" w:firstLineChars="6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bidi="ar-SA"/>
        </w:rPr>
        <w:t>比赛情况统计表</w:t>
      </w:r>
    </w:p>
    <w:p w14:paraId="5ABE5927">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600" w:firstLineChars="500"/>
        <w:jc w:val="both"/>
        <w:textAlignment w:val="auto"/>
        <w:rPr>
          <w:rFonts w:hint="eastAsia" w:ascii="仿宋_GB2312" w:hAnsi="仿宋_GB2312" w:eastAsia="仿宋_GB2312" w:cs="仿宋_GB2312"/>
          <w:b w:val="0"/>
          <w:bCs/>
          <w:snapToGrid/>
          <w:color w:val="auto"/>
          <w:kern w:val="2"/>
          <w:sz w:val="32"/>
          <w:szCs w:val="32"/>
          <w:highlight w:val="none"/>
          <w:lang w:bidi="ar-SA"/>
        </w:rPr>
      </w:pPr>
      <w:r>
        <w:rPr>
          <w:rFonts w:hint="eastAsia" w:ascii="仿宋_GB2312" w:hAnsi="仿宋_GB2312" w:eastAsia="仿宋_GB2312" w:cs="仿宋_GB2312"/>
          <w:b w:val="0"/>
          <w:bCs/>
          <w:snapToGrid/>
          <w:color w:val="auto"/>
          <w:kern w:val="2"/>
          <w:sz w:val="32"/>
          <w:szCs w:val="32"/>
          <w:highlight w:val="none"/>
          <w:lang w:val="en-US" w:eastAsia="zh-CN" w:bidi="ar-SA"/>
        </w:rPr>
        <w:t>6</w:t>
      </w:r>
      <w:r>
        <w:rPr>
          <w:rFonts w:hint="eastAsia" w:ascii="仿宋_GB2312" w:hAnsi="仿宋_GB2312" w:eastAsia="仿宋_GB2312" w:cs="仿宋_GB2312"/>
          <w:b w:val="0"/>
          <w:bCs/>
          <w:snapToGrid/>
          <w:color w:val="auto"/>
          <w:kern w:val="2"/>
          <w:sz w:val="32"/>
          <w:szCs w:val="32"/>
          <w:highlight w:val="none"/>
          <w:lang w:bidi="ar-SA"/>
        </w:rPr>
        <w:t>.2026年三明市中等职业学校技能大赛教学能力</w:t>
      </w:r>
    </w:p>
    <w:p w14:paraId="5B744A6C">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1920" w:firstLineChars="600"/>
        <w:jc w:val="both"/>
        <w:textAlignment w:val="auto"/>
        <w:rPr>
          <w:rFonts w:hint="eastAsia" w:ascii="仿宋_GB2312" w:hAnsi="仿宋_GB2312" w:eastAsia="仿宋_GB2312" w:cs="仿宋_GB2312"/>
          <w:b w:val="0"/>
          <w:bCs/>
          <w:snapToGrid/>
          <w:color w:val="auto"/>
          <w:kern w:val="2"/>
          <w:sz w:val="32"/>
          <w:szCs w:val="32"/>
          <w:highlight w:val="none"/>
          <w:lang w:eastAsia="zh-CN" w:bidi="ar-SA"/>
        </w:rPr>
      </w:pPr>
      <w:r>
        <w:rPr>
          <w:rFonts w:hint="eastAsia" w:ascii="仿宋_GB2312" w:hAnsi="仿宋_GB2312" w:eastAsia="仿宋_GB2312" w:cs="仿宋_GB2312"/>
          <w:b w:val="0"/>
          <w:bCs/>
          <w:snapToGrid/>
          <w:color w:val="auto"/>
          <w:kern w:val="2"/>
          <w:sz w:val="32"/>
          <w:szCs w:val="32"/>
          <w:highlight w:val="none"/>
          <w:lang w:bidi="ar-SA"/>
        </w:rPr>
        <w:t>评分指标</w:t>
      </w:r>
    </w:p>
    <w:p w14:paraId="15DBC9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40" w:lineRule="exact"/>
        <w:ind w:right="0"/>
        <w:jc w:val="both"/>
        <w:textAlignment w:val="auto"/>
        <w:rPr>
          <w:rFonts w:hint="eastAsia" w:ascii="黑体" w:hAnsi="黑体" w:eastAsia="黑体" w:cs="黑体"/>
          <w:b w:val="0"/>
          <w:bCs w:val="0"/>
          <w:snapToGrid w:val="0"/>
          <w:color w:val="auto"/>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bidi="ar-SA"/>
        </w:rPr>
        <w:br w:type="page"/>
      </w:r>
      <w:r>
        <w:rPr>
          <w:rFonts w:hint="eastAsia" w:ascii="黑体" w:hAnsi="黑体" w:eastAsia="黑体" w:cs="黑体"/>
          <w:b w:val="0"/>
          <w:bCs w:val="0"/>
          <w:snapToGrid w:val="0"/>
          <w:color w:val="auto"/>
          <w:sz w:val="32"/>
          <w:szCs w:val="32"/>
          <w:highlight w:val="none"/>
          <w:lang w:eastAsia="zh-CN"/>
        </w:rPr>
        <w:t>附件</w:t>
      </w:r>
      <w:r>
        <w:rPr>
          <w:rFonts w:hint="eastAsia" w:ascii="黑体" w:hAnsi="黑体" w:eastAsia="黑体" w:cs="黑体"/>
          <w:b w:val="0"/>
          <w:bCs w:val="0"/>
          <w:snapToGrid w:val="0"/>
          <w:color w:val="auto"/>
          <w:sz w:val="32"/>
          <w:szCs w:val="32"/>
          <w:highlight w:val="none"/>
          <w:lang w:val="en-US" w:eastAsia="zh-CN"/>
        </w:rPr>
        <w:t>1</w:t>
      </w:r>
    </w:p>
    <w:p w14:paraId="240FB9C6">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eastAsia="zh-CN"/>
        </w:rPr>
      </w:pPr>
    </w:p>
    <w:p w14:paraId="3E3505B0">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eastAsia="zh-CN"/>
        </w:rPr>
      </w:pPr>
      <w:r>
        <w:rPr>
          <w:rFonts w:hint="eastAsia" w:ascii="方正小标宋简体" w:hAnsi="方正小标宋简体" w:eastAsia="方正小标宋简体" w:cs="方正小标宋简体"/>
          <w:b w:val="0"/>
          <w:bCs/>
          <w:snapToGrid/>
          <w:color w:val="auto"/>
          <w:kern w:val="2"/>
          <w:sz w:val="44"/>
          <w:szCs w:val="44"/>
          <w:highlight w:val="none"/>
          <w:lang w:eastAsia="zh-CN"/>
        </w:rPr>
        <w:t>202</w:t>
      </w:r>
      <w:r>
        <w:rPr>
          <w:rFonts w:hint="eastAsia" w:ascii="方正小标宋简体" w:hAnsi="方正小标宋简体" w:eastAsia="方正小标宋简体" w:cs="方正小标宋简体"/>
          <w:b w:val="0"/>
          <w:bCs/>
          <w:snapToGrid/>
          <w:color w:val="auto"/>
          <w:kern w:val="2"/>
          <w:sz w:val="44"/>
          <w:szCs w:val="44"/>
          <w:highlight w:val="none"/>
          <w:lang w:val="en-US" w:eastAsia="zh-CN"/>
        </w:rPr>
        <w:t>6</w:t>
      </w:r>
      <w:r>
        <w:rPr>
          <w:rFonts w:hint="eastAsia" w:ascii="方正小标宋简体" w:hAnsi="方正小标宋简体" w:eastAsia="方正小标宋简体" w:cs="方正小标宋简体"/>
          <w:b w:val="0"/>
          <w:bCs/>
          <w:snapToGrid/>
          <w:color w:val="auto"/>
          <w:kern w:val="2"/>
          <w:sz w:val="44"/>
          <w:szCs w:val="44"/>
          <w:highlight w:val="none"/>
          <w:lang w:eastAsia="zh-CN"/>
        </w:rPr>
        <w:t>年</w:t>
      </w:r>
      <w:r>
        <w:rPr>
          <w:rFonts w:hint="eastAsia" w:ascii="方正小标宋简体" w:hAnsi="方正小标宋简体" w:eastAsia="方正小标宋简体" w:cs="方正小标宋简体"/>
          <w:b w:val="0"/>
          <w:bCs/>
          <w:snapToGrid/>
          <w:color w:val="auto"/>
          <w:kern w:val="2"/>
          <w:sz w:val="44"/>
          <w:szCs w:val="44"/>
          <w:highlight w:val="none"/>
          <w:lang w:val="en-US" w:eastAsia="zh-CN"/>
        </w:rPr>
        <w:t>三明市中等职业学校</w:t>
      </w:r>
      <w:r>
        <w:rPr>
          <w:rFonts w:hint="eastAsia" w:ascii="方正小标宋简体" w:hAnsi="方正小标宋简体" w:eastAsia="方正小标宋简体" w:cs="方正小标宋简体"/>
          <w:b w:val="0"/>
          <w:bCs/>
          <w:snapToGrid/>
          <w:color w:val="auto"/>
          <w:kern w:val="2"/>
          <w:sz w:val="44"/>
          <w:szCs w:val="44"/>
          <w:highlight w:val="none"/>
          <w:lang w:eastAsia="zh-CN"/>
        </w:rPr>
        <w:t>技能大赛</w:t>
      </w:r>
    </w:p>
    <w:p w14:paraId="01DE8645">
      <w:pPr>
        <w:keepNext w:val="0"/>
        <w:keepLines w:val="0"/>
        <w:pageBreakBefore w:val="0"/>
        <w:widowControl w:val="0"/>
        <w:kinsoku/>
        <w:overflowPunct/>
        <w:topLinePunct w:val="0"/>
        <w:autoSpaceDE/>
        <w:autoSpaceDN/>
        <w:bidi w:val="0"/>
        <w:adjustRightInd/>
        <w:snapToGrid/>
        <w:spacing w:line="540" w:lineRule="exact"/>
        <w:jc w:val="center"/>
        <w:textAlignment w:val="auto"/>
        <w:rPr>
          <w:rFonts w:hint="default" w:ascii="方正小标宋简体" w:hAnsi="方正小标宋简体" w:eastAsia="方正小标宋简体" w:cs="方正小标宋简体"/>
          <w:b w:val="0"/>
          <w:bCs/>
          <w:snapToGrid/>
          <w:color w:val="auto"/>
          <w:kern w:val="2"/>
          <w:sz w:val="44"/>
          <w:szCs w:val="44"/>
          <w:highlight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lang w:eastAsia="zh-CN"/>
        </w:rPr>
        <w:t>教学能力比赛参赛资格公示（模板）</w:t>
      </w:r>
    </w:p>
    <w:p w14:paraId="16CC8C85">
      <w:pPr>
        <w:pStyle w:val="2"/>
        <w:keepNext w:val="0"/>
        <w:keepLines w:val="0"/>
        <w:pageBreakBefore w:val="0"/>
        <w:widowControl w:val="0"/>
        <w:kinsoku/>
        <w:overflowPunct/>
        <w:topLinePunct w:val="0"/>
        <w:autoSpaceDE/>
        <w:autoSpaceDN/>
        <w:bidi w:val="0"/>
        <w:spacing w:line="540" w:lineRule="exact"/>
        <w:textAlignment w:val="auto"/>
        <w:rPr>
          <w:rFonts w:hint="eastAsia"/>
          <w:b w:val="0"/>
          <w:bCs/>
          <w:color w:val="auto"/>
          <w:highlight w:val="none"/>
          <w:lang w:eastAsia="zh-CN"/>
        </w:rPr>
      </w:pPr>
    </w:p>
    <w:p w14:paraId="066408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依据《三明市教育局关于举办202</w:t>
      </w:r>
      <w:r>
        <w:rPr>
          <w:rFonts w:hint="eastAsia" w:ascii="仿宋_GB2312" w:hAnsi="仿宋_GB2312" w:eastAsia="仿宋_GB2312" w:cs="仿宋_GB2312"/>
          <w:b w:val="0"/>
          <w:bCs/>
          <w:snapToGrid/>
          <w:color w:val="auto"/>
          <w:kern w:val="2"/>
          <w:sz w:val="32"/>
          <w:szCs w:val="32"/>
          <w:highlight w:val="none"/>
          <w:lang w:val="en-US" w:eastAsia="zh-CN"/>
        </w:rPr>
        <w:t>6</w:t>
      </w:r>
      <w:r>
        <w:rPr>
          <w:rFonts w:hint="eastAsia" w:ascii="仿宋_GB2312" w:hAnsi="仿宋_GB2312" w:eastAsia="仿宋_GB2312" w:cs="仿宋_GB2312"/>
          <w:b w:val="0"/>
          <w:bCs/>
          <w:snapToGrid/>
          <w:color w:val="auto"/>
          <w:kern w:val="2"/>
          <w:sz w:val="32"/>
          <w:szCs w:val="32"/>
          <w:highlight w:val="none"/>
          <w:lang w:eastAsia="zh-CN"/>
        </w:rPr>
        <w:t>年三明市中等职业学校技能大赛教学能力比赛的通知》关于参赛资格的相关要求，</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县（市、区）</w:t>
      </w:r>
      <w:r>
        <w:rPr>
          <w:rFonts w:hint="eastAsia" w:ascii="仿宋_GB2312" w:hAnsi="仿宋_GB2312" w:eastAsia="仿宋_GB2312" w:cs="仿宋_GB2312"/>
          <w:b w:val="0"/>
          <w:bCs/>
          <w:color w:val="auto"/>
          <w:sz w:val="32"/>
          <w:szCs w:val="32"/>
          <w:highlight w:val="none"/>
          <w:lang w:val="en-US" w:eastAsia="zh-CN"/>
        </w:rPr>
        <w:t>教育局</w:t>
      </w:r>
      <w:r>
        <w:rPr>
          <w:rFonts w:hint="eastAsia" w:ascii="仿宋_GB2312" w:hAnsi="仿宋_GB2312" w:eastAsia="仿宋_GB2312" w:cs="仿宋_GB2312"/>
          <w:b w:val="0"/>
          <w:bCs/>
          <w:snapToGrid/>
          <w:color w:val="auto"/>
          <w:kern w:val="2"/>
          <w:sz w:val="32"/>
          <w:szCs w:val="32"/>
          <w:highlight w:val="none"/>
          <w:lang w:val="en-US" w:eastAsia="zh-CN" w:bidi="ar-SA"/>
        </w:rPr>
        <w:t>对本地</w:t>
      </w:r>
      <w:r>
        <w:rPr>
          <w:rFonts w:hint="eastAsia" w:ascii="仿宋_GB2312" w:hAnsi="仿宋_GB2312" w:eastAsia="仿宋_GB2312" w:cs="仿宋_GB2312"/>
          <w:b w:val="0"/>
          <w:bCs/>
          <w:color w:val="auto"/>
          <w:sz w:val="32"/>
          <w:szCs w:val="32"/>
          <w:highlight w:val="none"/>
        </w:rPr>
        <w:t>**支</w:t>
      </w:r>
      <w:r>
        <w:rPr>
          <w:rFonts w:hint="eastAsia" w:ascii="仿宋_GB2312" w:hAnsi="仿宋_GB2312" w:eastAsia="仿宋_GB2312" w:cs="仿宋_GB2312"/>
          <w:b w:val="0"/>
          <w:bCs/>
          <w:color w:val="auto"/>
          <w:sz w:val="32"/>
          <w:szCs w:val="32"/>
          <w:highlight w:val="none"/>
          <w:lang w:eastAsia="zh-CN"/>
        </w:rPr>
        <w:t>教学团队</w:t>
      </w:r>
      <w:r>
        <w:rPr>
          <w:rFonts w:hint="eastAsia" w:ascii="仿宋_GB2312" w:hAnsi="仿宋_GB2312" w:eastAsia="仿宋_GB2312" w:cs="仿宋_GB2312"/>
          <w:b w:val="0"/>
          <w:bCs/>
          <w:color w:val="auto"/>
          <w:sz w:val="32"/>
          <w:szCs w:val="32"/>
          <w:highlight w:val="none"/>
        </w:rPr>
        <w:t>的参赛资格进行了审查</w:t>
      </w:r>
      <w:r>
        <w:rPr>
          <w:rFonts w:hint="eastAsia" w:ascii="仿宋_GB2312" w:hAnsi="仿宋_GB2312" w:cs="仿宋_GB2312"/>
          <w:b w:val="0"/>
          <w:bCs/>
          <w:color w:val="auto"/>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eastAsia="zh-CN"/>
        </w:rPr>
        <w:t>现公示如下：</w:t>
      </w:r>
    </w:p>
    <w:p w14:paraId="4E427D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snapToGrid/>
          <w:color w:val="auto"/>
          <w:kern w:val="2"/>
          <w:sz w:val="32"/>
          <w:szCs w:val="32"/>
          <w:highlight w:val="none"/>
          <w:lang w:eastAsia="zh-CN"/>
        </w:rPr>
      </w:pPr>
      <w:r>
        <w:rPr>
          <w:rFonts w:hint="eastAsia" w:ascii="黑体" w:hAnsi="黑体" w:eastAsia="黑体" w:cs="黑体"/>
          <w:b w:val="0"/>
          <w:bCs/>
          <w:snapToGrid/>
          <w:color w:val="auto"/>
          <w:kern w:val="2"/>
          <w:sz w:val="32"/>
          <w:szCs w:val="32"/>
          <w:highlight w:val="none"/>
          <w:lang w:eastAsia="zh-CN"/>
        </w:rPr>
        <w:t>一、公共基础课程组</w:t>
      </w:r>
    </w:p>
    <w:p w14:paraId="52CA920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（一）***学校***课程教学团队</w:t>
      </w:r>
    </w:p>
    <w:p w14:paraId="368F291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该校实际开设了***专业并按规定备案。</w:t>
      </w:r>
    </w:p>
    <w:p w14:paraId="6254872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该校***专业实际存在***班，报名前该班学生**人。</w:t>
      </w:r>
    </w:p>
    <w:p w14:paraId="0D210ED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该校***班实际开设了***课程。该作品非近两年福建省职业院校技能大赛教学能力比赛</w:t>
      </w:r>
      <w:r>
        <w:rPr>
          <w:rFonts w:hint="eastAsia" w:ascii="仿宋_GB2312" w:hAnsi="仿宋_GB2312" w:cs="仿宋_GB2312"/>
          <w:b w:val="0"/>
          <w:bCs/>
          <w:snapToGrid/>
          <w:color w:val="auto"/>
          <w:kern w:val="2"/>
          <w:sz w:val="32"/>
          <w:szCs w:val="32"/>
          <w:highlight w:val="none"/>
          <w:lang w:eastAsia="zh-CN"/>
        </w:rPr>
        <w:t>获奖</w:t>
      </w:r>
      <w:r>
        <w:rPr>
          <w:rFonts w:hint="eastAsia" w:ascii="仿宋_GB2312" w:hAnsi="仿宋_GB2312" w:eastAsia="仿宋_GB2312" w:cs="仿宋_GB2312"/>
          <w:b w:val="0"/>
          <w:bCs/>
          <w:snapToGrid/>
          <w:color w:val="auto"/>
          <w:kern w:val="2"/>
          <w:sz w:val="32"/>
          <w:szCs w:val="32"/>
          <w:highlight w:val="none"/>
          <w:lang w:eastAsia="zh-CN"/>
        </w:rPr>
        <w:t>作品。</w:t>
      </w:r>
    </w:p>
    <w:p w14:paraId="001BE09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该校任课教师***、***、***、***近3年内实际承担了***课程或相关课程的教学任务。</w:t>
      </w:r>
    </w:p>
    <w:p w14:paraId="3A62909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参赛教师***系***学校在职教师</w:t>
      </w:r>
      <w:r>
        <w:rPr>
          <w:rFonts w:hint="eastAsia" w:ascii="仿宋_GB2312" w:hAnsi="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eastAsia="zh-CN"/>
        </w:rPr>
        <w:t>教龄***年</w:t>
      </w:r>
      <w:r>
        <w:rPr>
          <w:rFonts w:hint="eastAsia" w:ascii="仿宋_GB2312" w:hAnsi="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eastAsia="zh-CN"/>
        </w:rPr>
        <w:t>职称***。</w:t>
      </w:r>
    </w:p>
    <w:p w14:paraId="1FB364B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参赛教师***（参照上一段体例，列举全部成员）。</w:t>
      </w:r>
    </w:p>
    <w:p w14:paraId="11288DA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eastAsia="zh-CN"/>
        </w:rPr>
        <w:t>（二）</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snapToGrid/>
          <w:color w:val="auto"/>
          <w:kern w:val="2"/>
          <w:sz w:val="32"/>
          <w:szCs w:val="32"/>
          <w:highlight w:val="none"/>
          <w:lang w:eastAsia="zh-CN"/>
        </w:rPr>
        <w:t>（其他教学团队）</w:t>
      </w:r>
    </w:p>
    <w:p w14:paraId="23A06FD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_GB2312" w:hAnsi="楷体_GB2312" w:eastAsia="楷体_GB2312" w:cs="楷体_GB2312"/>
          <w:b w:val="0"/>
          <w:bCs/>
          <w:snapToGrid/>
          <w:color w:val="auto"/>
          <w:kern w:val="2"/>
          <w:sz w:val="32"/>
          <w:szCs w:val="32"/>
          <w:highlight w:val="none"/>
          <w:lang w:eastAsia="zh-CN"/>
        </w:rPr>
      </w:pPr>
      <w:r>
        <w:rPr>
          <w:rFonts w:hint="eastAsia" w:ascii="黑体" w:hAnsi="黑体" w:eastAsia="黑体" w:cs="黑体"/>
          <w:b w:val="0"/>
          <w:bCs/>
          <w:snapToGrid/>
          <w:color w:val="auto"/>
          <w:kern w:val="2"/>
          <w:sz w:val="32"/>
          <w:szCs w:val="32"/>
          <w:highlight w:val="none"/>
          <w:lang w:eastAsia="zh-CN"/>
        </w:rPr>
        <w:t>二、专业课程一组</w:t>
      </w:r>
    </w:p>
    <w:p w14:paraId="047A0A9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（一）***学校***专业类***专业***课程教学团队</w:t>
      </w:r>
    </w:p>
    <w:p w14:paraId="5010B4A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该校实际开设了***专业并按规定备案。</w:t>
      </w:r>
    </w:p>
    <w:p w14:paraId="068BB63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该校***专业实际存在***班，报名前该班学生**人。</w:t>
      </w:r>
    </w:p>
    <w:p w14:paraId="0DE7BE5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该校***班实际开设了***课程，该作品非近两年福建省职业院校技能大赛教学能力比赛获奖原作品。</w:t>
      </w:r>
    </w:p>
    <w:p w14:paraId="6A0D7FD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color w:val="auto"/>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该校任课教师***、***、***、***（含企业兼职教师）近3年内实际承担了***课程或相关课程的教学任务。</w:t>
      </w:r>
    </w:p>
    <w:p w14:paraId="7A2ECE2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参赛教师***系***学校在职教师</w:t>
      </w:r>
      <w:r>
        <w:rPr>
          <w:rFonts w:hint="eastAsia" w:ascii="仿宋_GB2312" w:hAnsi="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eastAsia="zh-CN"/>
        </w:rPr>
        <w:t>教龄***年</w:t>
      </w:r>
      <w:r>
        <w:rPr>
          <w:rFonts w:hint="eastAsia" w:ascii="仿宋_GB2312" w:hAnsi="仿宋_GB2312" w:cs="仿宋_GB2312"/>
          <w:b w:val="0"/>
          <w:bCs/>
          <w:snapToGrid/>
          <w:color w:val="auto"/>
          <w:kern w:val="2"/>
          <w:sz w:val="32"/>
          <w:szCs w:val="32"/>
          <w:highlight w:val="none"/>
          <w:lang w:eastAsia="zh-CN"/>
        </w:rPr>
        <w:t>，具有</w:t>
      </w:r>
      <w:r>
        <w:rPr>
          <w:rFonts w:hint="eastAsia" w:ascii="仿宋_GB2312" w:hAnsi="仿宋_GB2312" w:eastAsia="仿宋_GB2312" w:cs="仿宋_GB2312"/>
          <w:b w:val="0"/>
          <w:bCs/>
          <w:snapToGrid/>
          <w:color w:val="auto"/>
          <w:kern w:val="2"/>
          <w:sz w:val="32"/>
          <w:szCs w:val="32"/>
          <w:highlight w:val="none"/>
          <w:lang w:eastAsia="zh-CN"/>
        </w:rPr>
        <w:t>***职称和/或***职业资格（是否“双师型”教师）。</w:t>
      </w:r>
    </w:p>
    <w:p w14:paraId="4564399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参赛教师***（参照上一段体例列举全部在职教师）。</w:t>
      </w:r>
    </w:p>
    <w:p w14:paraId="752169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参赛教师***系***学校企业兼职教师，</w:t>
      </w:r>
      <w:r>
        <w:rPr>
          <w:rFonts w:hint="eastAsia" w:ascii="仿宋_GB2312" w:hAnsi="仿宋_GB2312" w:cs="仿宋_GB2312"/>
          <w:b w:val="0"/>
          <w:bCs/>
          <w:snapToGrid/>
          <w:color w:val="auto"/>
          <w:kern w:val="2"/>
          <w:sz w:val="32"/>
          <w:szCs w:val="32"/>
          <w:highlight w:val="none"/>
          <w:lang w:eastAsia="zh-CN"/>
        </w:rPr>
        <w:t>具有*</w:t>
      </w:r>
      <w:r>
        <w:rPr>
          <w:rFonts w:hint="eastAsia" w:ascii="仿宋_GB2312" w:hAnsi="仿宋_GB2312" w:eastAsia="仿宋_GB2312" w:cs="仿宋_GB2312"/>
          <w:b w:val="0"/>
          <w:bCs/>
          <w:snapToGrid/>
          <w:color w:val="auto"/>
          <w:kern w:val="2"/>
          <w:sz w:val="32"/>
          <w:szCs w:val="32"/>
          <w:highlight w:val="none"/>
          <w:lang w:eastAsia="zh-CN"/>
        </w:rPr>
        <w:t>**职称和/或***职业资格。</w:t>
      </w:r>
    </w:p>
    <w:p w14:paraId="43728E4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（二）</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snapToGrid/>
          <w:color w:val="auto"/>
          <w:kern w:val="2"/>
          <w:sz w:val="32"/>
          <w:szCs w:val="32"/>
          <w:highlight w:val="none"/>
          <w:lang w:eastAsia="zh-CN"/>
        </w:rPr>
        <w:t>（其他教学团队）</w:t>
      </w:r>
    </w:p>
    <w:p w14:paraId="5E3BAC1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b w:val="0"/>
          <w:bCs/>
          <w:snapToGrid/>
          <w:color w:val="auto"/>
          <w:kern w:val="2"/>
          <w:sz w:val="32"/>
          <w:szCs w:val="32"/>
          <w:highlight w:val="none"/>
          <w:lang w:eastAsia="zh-CN"/>
        </w:rPr>
      </w:pPr>
      <w:r>
        <w:rPr>
          <w:rFonts w:hint="eastAsia" w:ascii="黑体" w:hAnsi="黑体" w:eastAsia="黑体" w:cs="黑体"/>
          <w:b w:val="0"/>
          <w:bCs/>
          <w:snapToGrid/>
          <w:color w:val="auto"/>
          <w:kern w:val="2"/>
          <w:sz w:val="32"/>
          <w:szCs w:val="32"/>
          <w:highlight w:val="none"/>
          <w:lang w:val="en-US" w:eastAsia="zh-CN"/>
        </w:rPr>
        <w:t>三、</w:t>
      </w:r>
      <w:r>
        <w:rPr>
          <w:rFonts w:hint="eastAsia" w:ascii="黑体" w:hAnsi="黑体" w:eastAsia="黑体" w:cs="黑体"/>
          <w:b w:val="0"/>
          <w:bCs/>
          <w:snapToGrid/>
          <w:color w:val="auto"/>
          <w:kern w:val="2"/>
          <w:sz w:val="32"/>
          <w:szCs w:val="32"/>
          <w:highlight w:val="none"/>
          <w:lang w:eastAsia="zh-CN"/>
        </w:rPr>
        <w:t>专业课程二组</w:t>
      </w:r>
    </w:p>
    <w:p w14:paraId="1F81E7C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参照专业课程一组列写公示信息。</w:t>
      </w:r>
    </w:p>
    <w:p w14:paraId="4E8DAF1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p>
    <w:p w14:paraId="2017470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eastAsia="zh-CN"/>
        </w:rPr>
        <w:fldChar w:fldCharType="begin"/>
      </w:r>
      <w:r>
        <w:rPr>
          <w:rFonts w:hint="eastAsia" w:ascii="仿宋_GB2312" w:hAnsi="仿宋_GB2312" w:eastAsia="仿宋_GB2312" w:cs="仿宋_GB2312"/>
          <w:b w:val="0"/>
          <w:bCs/>
          <w:snapToGrid/>
          <w:color w:val="auto"/>
          <w:kern w:val="2"/>
          <w:sz w:val="32"/>
          <w:szCs w:val="32"/>
          <w:highlight w:val="none"/>
          <w:lang w:eastAsia="zh-CN"/>
        </w:rPr>
        <w:instrText xml:space="preserve"> HYPERLINK "mailto:公示期为5个工作日，即自****年**月**日至****年**月**日，对以上信息的真实性和参赛资格有质疑的，请在公示期间将反馈意见发送到***@**.**邮箱，并电话联系****（电话号码）进行确认。" </w:instrText>
      </w:r>
      <w:r>
        <w:rPr>
          <w:rFonts w:hint="eastAsia" w:ascii="仿宋_GB2312" w:hAnsi="仿宋_GB2312" w:eastAsia="仿宋_GB2312" w:cs="仿宋_GB2312"/>
          <w:b w:val="0"/>
          <w:bCs/>
          <w:snapToGrid/>
          <w:color w:val="auto"/>
          <w:kern w:val="2"/>
          <w:sz w:val="32"/>
          <w:szCs w:val="32"/>
          <w:highlight w:val="none"/>
          <w:lang w:eastAsia="zh-CN"/>
        </w:rPr>
        <w:fldChar w:fldCharType="separate"/>
      </w:r>
      <w:r>
        <w:rPr>
          <w:rFonts w:hint="eastAsia" w:ascii="仿宋_GB2312" w:hAnsi="仿宋_GB2312" w:eastAsia="仿宋_GB2312" w:cs="仿宋_GB2312"/>
          <w:b w:val="0"/>
          <w:bCs/>
          <w:snapToGrid/>
          <w:color w:val="auto"/>
          <w:kern w:val="2"/>
          <w:sz w:val="32"/>
          <w:szCs w:val="32"/>
          <w:highlight w:val="none"/>
          <w:lang w:eastAsia="zh-CN"/>
        </w:rPr>
        <w:t>公示期为</w:t>
      </w:r>
      <w:r>
        <w:rPr>
          <w:rFonts w:hint="eastAsia" w:ascii="仿宋_GB2312" w:hAnsi="仿宋_GB2312" w:eastAsia="仿宋_GB2312" w:cs="仿宋_GB2312"/>
          <w:b w:val="0"/>
          <w:bCs/>
          <w:snapToGrid/>
          <w:color w:val="auto"/>
          <w:kern w:val="2"/>
          <w:sz w:val="32"/>
          <w:szCs w:val="32"/>
          <w:highlight w:val="none"/>
          <w:lang w:val="en-US" w:eastAsia="zh-CN"/>
        </w:rPr>
        <w:t>5</w:t>
      </w:r>
      <w:r>
        <w:rPr>
          <w:rFonts w:hint="eastAsia" w:ascii="仿宋_GB2312" w:hAnsi="仿宋_GB2312" w:eastAsia="仿宋_GB2312" w:cs="仿宋_GB2312"/>
          <w:b w:val="0"/>
          <w:bCs/>
          <w:snapToGrid/>
          <w:color w:val="auto"/>
          <w:kern w:val="2"/>
          <w:sz w:val="32"/>
          <w:szCs w:val="32"/>
          <w:highlight w:val="none"/>
          <w:lang w:eastAsia="zh-CN"/>
        </w:rPr>
        <w:t>个工作日，即自****年**月**日至****年**月**日，对以上信息的真实性和参赛资格有质疑的，请在公示期间将反馈意见</w:t>
      </w:r>
      <w:r>
        <w:rPr>
          <w:rFonts w:hint="eastAsia" w:ascii="仿宋_GB2312" w:hAnsi="仿宋_GB2312" w:cs="仿宋_GB2312"/>
          <w:b w:val="0"/>
          <w:bCs/>
          <w:snapToGrid/>
          <w:color w:val="auto"/>
          <w:kern w:val="2"/>
          <w:sz w:val="32"/>
          <w:szCs w:val="32"/>
          <w:highlight w:val="none"/>
          <w:lang w:eastAsia="zh-CN"/>
        </w:rPr>
        <w:t>发送至</w:t>
      </w:r>
      <w:r>
        <w:rPr>
          <w:rFonts w:hint="eastAsia" w:ascii="仿宋_GB2312" w:hAnsi="仿宋_GB2312" w:eastAsia="仿宋_GB2312" w:cs="仿宋_GB2312"/>
          <w:b w:val="0"/>
          <w:bCs/>
          <w:snapToGrid/>
          <w:color w:val="auto"/>
          <w:kern w:val="2"/>
          <w:sz w:val="32"/>
          <w:szCs w:val="32"/>
          <w:highlight w:val="none"/>
          <w:lang w:eastAsia="zh-CN"/>
        </w:rPr>
        <w:t>***@**.**邮箱，并电话联系****（电话号码）进行确认。</w:t>
      </w:r>
      <w:r>
        <w:rPr>
          <w:rFonts w:hint="eastAsia" w:ascii="仿宋_GB2312" w:hAnsi="仿宋_GB2312" w:eastAsia="仿宋_GB2312" w:cs="仿宋_GB2312"/>
          <w:b w:val="0"/>
          <w:bCs/>
          <w:snapToGrid/>
          <w:color w:val="auto"/>
          <w:kern w:val="2"/>
          <w:sz w:val="32"/>
          <w:szCs w:val="32"/>
          <w:highlight w:val="none"/>
          <w:lang w:eastAsia="zh-CN"/>
        </w:rPr>
        <w:fldChar w:fldCharType="end"/>
      </w:r>
    </w:p>
    <w:p w14:paraId="08134B30">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14:paraId="40C44566">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val="en-US" w:eastAsia="zh-CN"/>
        </w:rPr>
      </w:pPr>
    </w:p>
    <w:p w14:paraId="2B477ACE">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各有关单位（盖章）</w:t>
      </w:r>
      <w:r>
        <w:rPr>
          <w:rFonts w:hint="eastAsia" w:ascii="仿宋_GB2312" w:hAnsi="仿宋_GB2312" w:eastAsia="仿宋_GB2312" w:cs="仿宋_GB2312"/>
          <w:b w:val="0"/>
          <w:bCs/>
          <w:snapToGrid/>
          <w:color w:val="auto"/>
          <w:kern w:val="2"/>
          <w:sz w:val="32"/>
          <w:szCs w:val="32"/>
          <w:highlight w:val="none"/>
          <w:lang w:val="en-US" w:eastAsia="zh-CN"/>
        </w:rPr>
        <w:t xml:space="preserve">   </w:t>
      </w:r>
    </w:p>
    <w:p w14:paraId="532CD4F0">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eastAsia="zh-CN"/>
        </w:rPr>
        <w:t>****年**月**日</w:t>
      </w:r>
      <w:r>
        <w:rPr>
          <w:rFonts w:hint="eastAsia" w:ascii="仿宋_GB2312" w:hAnsi="仿宋_GB2312" w:eastAsia="仿宋_GB2312" w:cs="仿宋_GB2312"/>
          <w:b w:val="0"/>
          <w:bCs/>
          <w:snapToGrid/>
          <w:color w:val="auto"/>
          <w:kern w:val="2"/>
          <w:sz w:val="32"/>
          <w:szCs w:val="32"/>
          <w:highlight w:val="none"/>
          <w:lang w:val="en-US" w:eastAsia="zh-CN"/>
        </w:rPr>
        <w:t xml:space="preserve"> </w:t>
      </w:r>
    </w:p>
    <w:p w14:paraId="16CF5F9E">
      <w:pPr>
        <w:keepNext w:val="0"/>
        <w:keepLines w:val="0"/>
        <w:pageBreakBefore w:val="0"/>
        <w:widowControl w:val="0"/>
        <w:kinsoku/>
        <w:wordWrap/>
        <w:overflowPunct w:val="0"/>
        <w:topLinePunct w:val="0"/>
        <w:bidi w:val="0"/>
        <w:adjustRightInd/>
        <w:snapToGrid w:val="0"/>
        <w:spacing w:line="560" w:lineRule="exact"/>
        <w:contextualSpacing/>
        <w:textAlignment w:val="auto"/>
        <w:rPr>
          <w:rFonts w:hint="default" w:ascii="宋体" w:hAnsi="宋体" w:eastAsia="宋体" w:cs="宋体"/>
          <w:b/>
          <w:bCs/>
          <w:snapToGrid w:val="0"/>
          <w:color w:val="auto"/>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val="en-US" w:eastAsia="zh-CN"/>
        </w:rPr>
        <w:br w:type="page"/>
      </w:r>
      <w:r>
        <w:rPr>
          <w:rFonts w:hint="eastAsia" w:ascii="黑体" w:hAnsi="黑体" w:eastAsia="黑体" w:cs="黑体"/>
          <w:b w:val="0"/>
          <w:bCs w:val="0"/>
          <w:snapToGrid w:val="0"/>
          <w:color w:val="auto"/>
          <w:sz w:val="32"/>
          <w:szCs w:val="32"/>
          <w:highlight w:val="none"/>
          <w:lang w:val="en-US" w:eastAsia="zh-CN"/>
        </w:rPr>
        <w:t>附件2</w:t>
      </w:r>
    </w:p>
    <w:p w14:paraId="73103A6C">
      <w:pPr>
        <w:keepNext w:val="0"/>
        <w:keepLines w:val="0"/>
        <w:pageBreakBefore w:val="0"/>
        <w:widowControl w:val="0"/>
        <w:kinsoku/>
        <w:wordWrap/>
        <w:overflowPunct w:val="0"/>
        <w:topLinePunct w:val="0"/>
        <w:bidi w:val="0"/>
        <w:adjustRightInd/>
        <w:snapToGrid w:val="0"/>
        <w:spacing w:line="560" w:lineRule="exact"/>
        <w:contextualSpacing/>
        <w:textAlignment w:val="auto"/>
        <w:rPr>
          <w:rFonts w:hint="eastAsia" w:ascii="仿宋_GB2312" w:hAnsi="仿宋_GB2312" w:eastAsia="仿宋_GB2312" w:cs="仿宋_GB2312"/>
          <w:b/>
          <w:bCs/>
          <w:snapToGrid w:val="0"/>
          <w:color w:val="auto"/>
          <w:sz w:val="32"/>
          <w:szCs w:val="32"/>
          <w:highlight w:val="none"/>
          <w:lang w:val="en-US" w:eastAsia="zh-CN"/>
        </w:rPr>
      </w:pPr>
    </w:p>
    <w:p w14:paraId="5DAE1B8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eastAsia="zh-CN"/>
        </w:rPr>
      </w:pPr>
      <w:r>
        <w:rPr>
          <w:rFonts w:hint="eastAsia" w:ascii="方正小标宋简体" w:hAnsi="方正小标宋简体" w:eastAsia="方正小标宋简体" w:cs="方正小标宋简体"/>
          <w:b w:val="0"/>
          <w:bCs/>
          <w:snapToGrid/>
          <w:color w:val="auto"/>
          <w:kern w:val="2"/>
          <w:sz w:val="44"/>
          <w:szCs w:val="44"/>
          <w:highlight w:val="none"/>
          <w:lang w:eastAsia="zh-CN"/>
        </w:rPr>
        <w:t>202</w:t>
      </w:r>
      <w:r>
        <w:rPr>
          <w:rFonts w:hint="eastAsia" w:ascii="方正小标宋简体" w:hAnsi="方正小标宋简体" w:eastAsia="方正小标宋简体" w:cs="方正小标宋简体"/>
          <w:b w:val="0"/>
          <w:bCs/>
          <w:snapToGrid/>
          <w:color w:val="auto"/>
          <w:kern w:val="2"/>
          <w:sz w:val="44"/>
          <w:szCs w:val="44"/>
          <w:highlight w:val="none"/>
          <w:lang w:val="en-US" w:eastAsia="zh-CN"/>
        </w:rPr>
        <w:t>6</w:t>
      </w:r>
      <w:r>
        <w:rPr>
          <w:rFonts w:hint="eastAsia" w:ascii="方正小标宋简体" w:hAnsi="方正小标宋简体" w:eastAsia="方正小标宋简体" w:cs="方正小标宋简体"/>
          <w:b w:val="0"/>
          <w:bCs/>
          <w:snapToGrid/>
          <w:color w:val="auto"/>
          <w:kern w:val="2"/>
          <w:sz w:val="44"/>
          <w:szCs w:val="44"/>
          <w:highlight w:val="none"/>
          <w:lang w:eastAsia="zh-CN"/>
        </w:rPr>
        <w:t>年</w:t>
      </w:r>
      <w:r>
        <w:rPr>
          <w:rFonts w:hint="eastAsia" w:ascii="方正小标宋简体" w:hAnsi="方正小标宋简体" w:eastAsia="方正小标宋简体" w:cs="方正小标宋简体"/>
          <w:b w:val="0"/>
          <w:bCs/>
          <w:snapToGrid/>
          <w:color w:val="auto"/>
          <w:kern w:val="2"/>
          <w:sz w:val="44"/>
          <w:szCs w:val="44"/>
          <w:highlight w:val="none"/>
          <w:lang w:val="en-US" w:eastAsia="zh-CN"/>
        </w:rPr>
        <w:t>三明市中等职业学校</w:t>
      </w:r>
      <w:r>
        <w:rPr>
          <w:rFonts w:hint="eastAsia" w:ascii="方正小标宋简体" w:hAnsi="方正小标宋简体" w:eastAsia="方正小标宋简体" w:cs="方正小标宋简体"/>
          <w:b w:val="0"/>
          <w:bCs/>
          <w:snapToGrid/>
          <w:color w:val="auto"/>
          <w:kern w:val="2"/>
          <w:sz w:val="44"/>
          <w:szCs w:val="44"/>
          <w:highlight w:val="none"/>
          <w:lang w:eastAsia="zh-CN"/>
        </w:rPr>
        <w:t>技能大赛</w:t>
      </w:r>
    </w:p>
    <w:p w14:paraId="016E393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b w:val="0"/>
          <w:bCs/>
          <w:color w:val="auto"/>
          <w:highlight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lang w:eastAsia="zh-CN"/>
        </w:rPr>
        <w:t>教学能力比赛</w:t>
      </w:r>
      <w:r>
        <w:rPr>
          <w:rFonts w:hint="eastAsia" w:ascii="方正小标宋简体" w:hAnsi="方正小标宋简体" w:eastAsia="方正小标宋简体" w:cs="方正小标宋简体"/>
          <w:b w:val="0"/>
          <w:bCs/>
          <w:snapToGrid/>
          <w:color w:val="auto"/>
          <w:kern w:val="2"/>
          <w:sz w:val="44"/>
          <w:szCs w:val="44"/>
          <w:highlight w:val="none"/>
          <w:lang w:val="en-US" w:eastAsia="zh-CN"/>
        </w:rPr>
        <w:t>参赛材料有关要求</w:t>
      </w:r>
    </w:p>
    <w:p w14:paraId="4F7CB873">
      <w:pPr>
        <w:pStyle w:val="2"/>
        <w:keepNext w:val="0"/>
        <w:keepLines w:val="0"/>
        <w:pageBreakBefore w:val="0"/>
        <w:widowControl w:val="0"/>
        <w:kinsoku/>
        <w:overflowPunct/>
        <w:topLinePunct w:val="0"/>
        <w:bidi w:val="0"/>
        <w:spacing w:line="560" w:lineRule="exact"/>
        <w:textAlignment w:val="auto"/>
        <w:rPr>
          <w:rFonts w:hint="eastAsia"/>
          <w:b w:val="0"/>
          <w:bCs/>
          <w:color w:val="auto"/>
          <w:highlight w:val="none"/>
          <w:lang w:val="en-US" w:eastAsia="zh-CN"/>
        </w:rPr>
      </w:pPr>
    </w:p>
    <w:p w14:paraId="56A6EC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napToGrid/>
          <w:color w:val="auto"/>
          <w:kern w:val="2"/>
          <w:sz w:val="32"/>
          <w:szCs w:val="32"/>
          <w:highlight w:val="none"/>
          <w:lang w:eastAsia="zh-CN"/>
        </w:rPr>
      </w:pPr>
      <w:r>
        <w:rPr>
          <w:rFonts w:hint="eastAsia" w:ascii="黑体" w:hAnsi="黑体" w:eastAsia="黑体" w:cs="黑体"/>
          <w:b w:val="0"/>
          <w:bCs/>
          <w:snapToGrid/>
          <w:color w:val="auto"/>
          <w:kern w:val="2"/>
          <w:sz w:val="32"/>
          <w:szCs w:val="32"/>
          <w:highlight w:val="none"/>
          <w:lang w:eastAsia="zh-CN"/>
        </w:rPr>
        <w:t>一、参赛文档材料</w:t>
      </w:r>
    </w:p>
    <w:p w14:paraId="0D7689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所有文档材料均要求规范、简明、完整、朴实，正文使用小四号字、1.5倍行距，禁用以装饰为目的的图片或照片，以PDF格式提交，每个文件大小不超过100M。</w:t>
      </w:r>
    </w:p>
    <w:p w14:paraId="0BEBCD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color w:val="auto"/>
          <w:kern w:val="2"/>
          <w:sz w:val="32"/>
          <w:szCs w:val="32"/>
          <w:highlight w:val="none"/>
          <w:lang w:eastAsia="zh-CN"/>
        </w:rPr>
      </w:pPr>
      <w:r>
        <w:rPr>
          <w:rFonts w:hint="eastAsia" w:ascii="楷体_GB2312" w:hAnsi="楷体_GB2312" w:eastAsia="楷体_GB2312" w:cs="楷体_GB2312"/>
          <w:b w:val="0"/>
          <w:bCs/>
          <w:snapToGrid/>
          <w:color w:val="auto"/>
          <w:kern w:val="2"/>
          <w:sz w:val="32"/>
          <w:szCs w:val="32"/>
          <w:highlight w:val="none"/>
          <w:lang w:eastAsia="zh-CN"/>
        </w:rPr>
        <w:t>（一）教案</w:t>
      </w:r>
    </w:p>
    <w:p w14:paraId="6D3F81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教学团队根据提交的专业人才培养方案和课程标准（或部颁课程标准实施方案），选取该课程在一个学期中符合规定的教学内容，撰写实际使用的教案。教案应包括授课信息、内容分析、学情分析、教学目标、教学策略、教学活动安排、课后反思等教学基本要素，要求设计合理、重点突出、前后衔接、规范完整、详略得当（其中课中教学活动安排占主要篇幅），体现具体的教学内容、活动及时间分配，能够有效指导教学实施，课后对授课实效、改革创新、存在不足及改进设想进行客观深入反思。原则上每份教案的教学时长不超过2学时，专周实习实训、岗位实习，以及有场地设备特殊要求的实训教学内容可连续安排3-4学时。专周实习实训、岗位实习的教案应符合真实项目、岗位实践教学实际。每次课的教案按序逐一标明序号，合并为一个文件提交。</w:t>
      </w:r>
    </w:p>
    <w:p w14:paraId="10562C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color w:val="auto"/>
          <w:kern w:val="2"/>
          <w:sz w:val="32"/>
          <w:szCs w:val="32"/>
          <w:highlight w:val="none"/>
          <w:lang w:eastAsia="zh-CN"/>
        </w:rPr>
      </w:pPr>
      <w:r>
        <w:rPr>
          <w:rFonts w:hint="eastAsia" w:ascii="楷体_GB2312" w:hAnsi="楷体_GB2312" w:eastAsia="楷体_GB2312" w:cs="楷体_GB2312"/>
          <w:b w:val="0"/>
          <w:bCs/>
          <w:snapToGrid/>
          <w:color w:val="auto"/>
          <w:kern w:val="2"/>
          <w:sz w:val="32"/>
          <w:szCs w:val="32"/>
          <w:highlight w:val="none"/>
          <w:lang w:eastAsia="zh-CN"/>
        </w:rPr>
        <w:t>（二）教学实施报告</w:t>
      </w:r>
    </w:p>
    <w:p w14:paraId="11C995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教学团队针对本课程教学实践中的问题开展研究和实践，完成教学设计、实施课堂教学，撰写1份教学实施报告。报告应总结参赛内容的教学整体设计、教学实施过程、学生学习效果、反思改进措施等方面情况，突出重点和特色，体现创新举措和具体成效，可用图表加以佐证。中文字符在5000字以内（文末注明正文“中文字符统计数”），插入的图表应有针对性、有效性，文字清晰可见，图表合计不超过12张，单张图表原则上不超过半页。</w:t>
      </w:r>
    </w:p>
    <w:p w14:paraId="24A480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color w:val="auto"/>
          <w:kern w:val="2"/>
          <w:sz w:val="32"/>
          <w:szCs w:val="32"/>
          <w:highlight w:val="none"/>
          <w:lang w:eastAsia="zh-CN"/>
        </w:rPr>
      </w:pPr>
      <w:r>
        <w:rPr>
          <w:rFonts w:hint="eastAsia" w:ascii="楷体_GB2312" w:hAnsi="楷体_GB2312" w:eastAsia="楷体_GB2312" w:cs="楷体_GB2312"/>
          <w:b w:val="0"/>
          <w:bCs/>
          <w:snapToGrid/>
          <w:color w:val="auto"/>
          <w:kern w:val="2"/>
          <w:sz w:val="32"/>
          <w:szCs w:val="32"/>
          <w:highlight w:val="none"/>
          <w:lang w:eastAsia="zh-CN"/>
        </w:rPr>
        <w:t>（三）专业人才培养方案</w:t>
      </w:r>
    </w:p>
    <w:p w14:paraId="33F7B3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rPr>
      </w:pPr>
      <w:r>
        <w:rPr>
          <w:rFonts w:hint="eastAsia" w:ascii="仿宋_GB2312" w:hAnsi="仿宋_GB2312" w:eastAsia="仿宋_GB2312" w:cs="仿宋_GB2312"/>
          <w:b w:val="0"/>
          <w:bCs/>
          <w:snapToGrid/>
          <w:color w:val="auto"/>
          <w:kern w:val="2"/>
          <w:sz w:val="32"/>
          <w:szCs w:val="32"/>
          <w:highlight w:val="none"/>
          <w:lang w:eastAsia="zh-CN"/>
        </w:rPr>
        <w:t>教学团队提交学校及时修订和实际使用的专业人才培养方案。专业人才培养方案应按照《教育部关于职业院校专业人才培养方案制订与实施工作的指导意见》（教职成〔2019〕13号）《关于组织做好职业院校专业人才培养方案制订与实施工作的通知》（教职成司函〔2019〕61号）《教育部关于印发〈职业教育专业目录（2021年）〉的通知》（教职成〔2021〕2号，更新时间：2024年12月）《职业教育专业简介（202</w:t>
      </w:r>
      <w:r>
        <w:rPr>
          <w:rFonts w:hint="eastAsia" w:ascii="仿宋_GB2312" w:hAnsi="仿宋_GB2312" w:eastAsia="仿宋_GB2312" w:cs="仿宋_GB2312"/>
          <w:b w:val="0"/>
          <w:bCs/>
          <w:snapToGrid/>
          <w:color w:val="auto"/>
          <w:kern w:val="2"/>
          <w:sz w:val="32"/>
          <w:szCs w:val="32"/>
          <w:highlight w:val="none"/>
          <w:lang w:val="en-US" w:eastAsia="zh-CN"/>
        </w:rPr>
        <w:t>2</w:t>
      </w:r>
      <w:r>
        <w:rPr>
          <w:rFonts w:hint="eastAsia" w:ascii="仿宋_GB2312" w:hAnsi="仿宋_GB2312" w:eastAsia="仿宋_GB2312" w:cs="仿宋_GB2312"/>
          <w:b w:val="0"/>
          <w:bCs/>
          <w:snapToGrid/>
          <w:color w:val="auto"/>
          <w:kern w:val="2"/>
          <w:sz w:val="32"/>
          <w:szCs w:val="32"/>
          <w:highlight w:val="none"/>
          <w:lang w:eastAsia="zh-CN"/>
        </w:rPr>
        <w:t>年修订）》和《职业教育专业教学标准（</w:t>
      </w:r>
      <w:r>
        <w:rPr>
          <w:rFonts w:hint="eastAsia" w:ascii="仿宋_GB2312" w:hAnsi="仿宋_GB2312" w:eastAsia="仿宋_GB2312" w:cs="仿宋_GB2312"/>
          <w:b w:val="0"/>
          <w:bCs/>
          <w:snapToGrid/>
          <w:color w:val="auto"/>
          <w:kern w:val="2"/>
          <w:sz w:val="32"/>
          <w:szCs w:val="32"/>
          <w:highlight w:val="none"/>
          <w:lang w:val="en-US" w:eastAsia="zh-CN"/>
        </w:rPr>
        <w:t>2025年修订）</w:t>
      </w:r>
      <w:r>
        <w:rPr>
          <w:rFonts w:hint="eastAsia" w:ascii="仿宋_GB2312" w:hAnsi="仿宋_GB2312" w:cs="仿宋_GB2312"/>
          <w:b w:val="0"/>
          <w:bCs/>
          <w:snapToGrid/>
          <w:color w:val="auto"/>
          <w:kern w:val="2"/>
          <w:sz w:val="32"/>
          <w:szCs w:val="32"/>
          <w:highlight w:val="none"/>
          <w:lang w:val="en-US" w:eastAsia="zh-CN"/>
        </w:rPr>
        <w:t>》等</w:t>
      </w:r>
      <w:r>
        <w:rPr>
          <w:rFonts w:hint="eastAsia" w:ascii="仿宋_GB2312" w:hAnsi="仿宋_GB2312" w:eastAsia="仿宋_GB2312" w:cs="仿宋_GB2312"/>
          <w:b w:val="0"/>
          <w:bCs/>
          <w:snapToGrid/>
          <w:color w:val="auto"/>
          <w:kern w:val="2"/>
          <w:sz w:val="32"/>
          <w:szCs w:val="32"/>
          <w:highlight w:val="none"/>
          <w:lang w:eastAsia="zh-CN"/>
        </w:rPr>
        <w:t>有关要求制定或修订。公共基础课程组只需提交授课班级所在专业的人才培养方案；跨校组建的教学团队，只需提交团队负责人所在学校的专业人才培养方案。</w:t>
      </w:r>
    </w:p>
    <w:p w14:paraId="19456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color w:val="auto"/>
          <w:kern w:val="2"/>
          <w:sz w:val="32"/>
          <w:szCs w:val="32"/>
          <w:highlight w:val="none"/>
          <w:lang w:eastAsia="zh-CN"/>
        </w:rPr>
      </w:pPr>
      <w:r>
        <w:rPr>
          <w:rFonts w:hint="eastAsia" w:ascii="楷体_GB2312" w:hAnsi="楷体_GB2312" w:eastAsia="楷体_GB2312" w:cs="楷体_GB2312"/>
          <w:b w:val="0"/>
          <w:bCs/>
          <w:snapToGrid/>
          <w:color w:val="auto"/>
          <w:kern w:val="2"/>
          <w:sz w:val="32"/>
          <w:szCs w:val="32"/>
          <w:highlight w:val="none"/>
          <w:lang w:eastAsia="zh-CN"/>
        </w:rPr>
        <w:t>（四）课程标准</w:t>
      </w:r>
    </w:p>
    <w:p w14:paraId="673C99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教学团队提交参赛班级教学实际使用的课程标准。课程标准应落实职业教育国家教学标准，依据专业人才培养方案的相关要求科学规范</w:t>
      </w:r>
      <w:r>
        <w:rPr>
          <w:rFonts w:hint="eastAsia" w:ascii="仿宋_GB2312" w:hAnsi="仿宋_GB2312" w:cs="仿宋_GB2312"/>
          <w:b w:val="0"/>
          <w:bCs/>
          <w:snapToGrid/>
          <w:color w:val="auto"/>
          <w:kern w:val="2"/>
          <w:sz w:val="32"/>
          <w:szCs w:val="32"/>
          <w:highlight w:val="none"/>
          <w:lang w:eastAsia="zh-CN"/>
        </w:rPr>
        <w:t>地制定</w:t>
      </w:r>
      <w:r>
        <w:rPr>
          <w:rFonts w:hint="eastAsia" w:ascii="仿宋_GB2312" w:hAnsi="仿宋_GB2312" w:eastAsia="仿宋_GB2312" w:cs="仿宋_GB2312"/>
          <w:b w:val="0"/>
          <w:bCs/>
          <w:snapToGrid/>
          <w:color w:val="auto"/>
          <w:kern w:val="2"/>
          <w:sz w:val="32"/>
          <w:szCs w:val="32"/>
          <w:highlight w:val="none"/>
          <w:lang w:eastAsia="zh-CN"/>
        </w:rPr>
        <w:t>，明确课程性质与任务、课程目标与要求、课程结构与内容、学生考核与评价、教学实施与保障、授课进程与安排等。公共基础课应执行教育部2020年、2021年印发的相应课程标准，教学团队须提交执行部颁课程标准的实施方案，对课标中未覆盖的部分（如基础模块的职场情境任务、拓展模块的具体内容、各模块的授课进程安排等）予以重点说明。在提交的课程标准（或实施方案）中，应另附参赛班级授课计划表（注明授课日期、学时）。</w:t>
      </w:r>
    </w:p>
    <w:p w14:paraId="22360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snapToGrid/>
          <w:color w:val="auto"/>
          <w:kern w:val="2"/>
          <w:sz w:val="32"/>
          <w:szCs w:val="32"/>
          <w:highlight w:val="none"/>
          <w:lang w:eastAsia="zh-CN"/>
        </w:rPr>
      </w:pPr>
      <w:r>
        <w:rPr>
          <w:rFonts w:hint="eastAsia" w:ascii="楷体_GB2312" w:hAnsi="楷体_GB2312" w:eastAsia="楷体_GB2312" w:cs="楷体_GB2312"/>
          <w:b w:val="0"/>
          <w:bCs/>
          <w:snapToGrid/>
          <w:color w:val="auto"/>
          <w:kern w:val="2"/>
          <w:sz w:val="32"/>
          <w:szCs w:val="32"/>
          <w:highlight w:val="none"/>
          <w:lang w:eastAsia="zh-CN"/>
        </w:rPr>
        <w:t>（五）教材选用说明</w:t>
      </w:r>
    </w:p>
    <w:p w14:paraId="523050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学校应落实《职业院校教材管理办法》以及国家和地方关于教材管理的政策规定，健全内部管理制度，选好用好教材。教学团队提交的参赛课程教材选用说明须包括（但不限于）：本校教材选用组织机构及职责；本校教材选用程序及要求；本课程教材选用过程；本课程教学选用教材结果公示及备案情况；本课程教材使用及核查情况（遵照选用结果使用</w:t>
      </w:r>
      <w:r>
        <w:rPr>
          <w:rFonts w:hint="eastAsia" w:ascii="仿宋_GB2312" w:hAnsi="仿宋_GB2312" w:cs="仿宋_GB2312"/>
          <w:b w:val="0"/>
          <w:bCs/>
          <w:snapToGrid/>
          <w:color w:val="auto"/>
          <w:kern w:val="2"/>
          <w:sz w:val="32"/>
          <w:szCs w:val="32"/>
          <w:highlight w:val="none"/>
          <w:lang w:eastAsia="zh-CN"/>
        </w:rPr>
        <w:t>教材</w:t>
      </w:r>
      <w:r>
        <w:rPr>
          <w:rFonts w:hint="eastAsia" w:ascii="仿宋_GB2312" w:hAnsi="仿宋_GB2312" w:eastAsia="仿宋_GB2312" w:cs="仿宋_GB2312"/>
          <w:b w:val="0"/>
          <w:bCs/>
          <w:snapToGrid/>
          <w:color w:val="auto"/>
          <w:kern w:val="2"/>
          <w:sz w:val="32"/>
          <w:szCs w:val="32"/>
          <w:highlight w:val="none"/>
          <w:lang w:eastAsia="zh-CN"/>
        </w:rPr>
        <w:t>）。</w:t>
      </w:r>
    </w:p>
    <w:p w14:paraId="40044C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napToGrid/>
          <w:color w:val="auto"/>
          <w:kern w:val="2"/>
          <w:sz w:val="32"/>
          <w:szCs w:val="32"/>
          <w:highlight w:val="none"/>
          <w:lang w:eastAsia="zh-CN"/>
        </w:rPr>
      </w:pPr>
      <w:r>
        <w:rPr>
          <w:rFonts w:hint="eastAsia" w:ascii="黑体" w:hAnsi="黑体" w:eastAsia="黑体" w:cs="黑体"/>
          <w:b w:val="0"/>
          <w:bCs/>
          <w:snapToGrid/>
          <w:color w:val="auto"/>
          <w:kern w:val="2"/>
          <w:sz w:val="32"/>
          <w:szCs w:val="32"/>
          <w:highlight w:val="none"/>
          <w:lang w:eastAsia="zh-CN"/>
        </w:rPr>
        <w:t>二、参赛视频材料</w:t>
      </w:r>
    </w:p>
    <w:p w14:paraId="76D2F5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eastAsia="zh-CN"/>
        </w:rPr>
      </w:pPr>
      <w:r>
        <w:rPr>
          <w:rFonts w:hint="eastAsia" w:ascii="仿宋_GB2312" w:hAnsi="仿宋_GB2312" w:eastAsia="仿宋_GB2312" w:cs="仿宋_GB2312"/>
          <w:b w:val="0"/>
          <w:bCs/>
          <w:snapToGrid/>
          <w:color w:val="auto"/>
          <w:kern w:val="2"/>
          <w:sz w:val="32"/>
          <w:szCs w:val="32"/>
          <w:highlight w:val="none"/>
          <w:lang w:eastAsia="zh-CN"/>
        </w:rPr>
        <w:t>教学团队按照教学设计实施课堂教学（或专周实习实训、岗位实习教学），每人录制1学时（具体时长与教案中的学时</w:t>
      </w:r>
      <w:r>
        <w:rPr>
          <w:rFonts w:hint="eastAsia" w:ascii="仿宋_GB2312" w:hAnsi="仿宋_GB2312" w:eastAsia="仿宋_GB2312" w:cs="仿宋_GB2312"/>
          <w:b w:val="0"/>
          <w:bCs/>
          <w:snapToGrid/>
          <w:color w:val="auto"/>
          <w:kern w:val="2"/>
          <w:sz w:val="32"/>
          <w:szCs w:val="32"/>
          <w:highlight w:val="none"/>
          <w:lang w:val="en-US" w:eastAsia="zh-CN"/>
        </w:rPr>
        <w:t>安排</w:t>
      </w:r>
      <w:r>
        <w:rPr>
          <w:rFonts w:hint="eastAsia" w:ascii="仿宋_GB2312" w:hAnsi="仿宋_GB2312" w:eastAsia="仿宋_GB2312" w:cs="仿宋_GB2312"/>
          <w:b w:val="0"/>
          <w:bCs/>
          <w:snapToGrid/>
          <w:color w:val="auto"/>
          <w:kern w:val="2"/>
          <w:sz w:val="32"/>
          <w:szCs w:val="32"/>
          <w:highlight w:val="none"/>
          <w:lang w:eastAsia="zh-CN"/>
        </w:rPr>
        <w:t>保持一致）的课堂教学视频。课堂教学应在实际教学场所，班级全体学生参加（实施分班教学需有说明）。课堂教学视频应呈现课程属性特质</w:t>
      </w:r>
      <w:r>
        <w:rPr>
          <w:rFonts w:hint="eastAsia" w:ascii="仿宋_GB2312" w:hAnsi="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eastAsia="zh-CN"/>
        </w:rPr>
        <w:t>反映团队成员教学风格。专业课程二组至少有2个视频呈现教师实操演示与教学指导。课堂实录视频须采用3机位全程连续录制，镜头固定，其中一个机位对准黑板和屏幕，另两个机位根据教学实际固定镜头位置，须覆盖教室全景（1学时教学需要两个教学场所的，每个教学场所均须安放固定镜头，机位总数为3个）。3机位须同步录制，保证音视频准确同步。录课过程中拍摄及其他人员不在场，提交的视频从拍摄人员离场开始到拍摄人员停机为止（1学时之外的录制时长不超过2分钟）。所有机位拍摄的视频须保证音轨连续，不另行剪辑及配音，不加片头片尾、字幕注解。视频采用MP4格式封装，单个视频文件大小不超过500M。每段视频文件以“教案序号+第几学时+教案页码+教学环节名称”来命名（其中教案页码以教案PDF文件顶部显示的页码为准），含教师实操演示与教学指导的视频文件以“教案序号+第几学时+教案页码+教学环节名称+实操起始时间n'm"</w:t>
      </w:r>
      <w:r>
        <w:rPr>
          <w:rFonts w:hint="eastAsia" w:ascii="仿宋_GB2312" w:hAnsi="仿宋_GB2312" w:cs="仿宋_GB2312"/>
          <w:b w:val="0"/>
          <w:bCs/>
          <w:snapToGrid/>
          <w:color w:val="auto"/>
          <w:kern w:val="2"/>
          <w:sz w:val="32"/>
          <w:szCs w:val="32"/>
          <w:highlight w:val="none"/>
          <w:lang w:eastAsia="zh-CN"/>
        </w:rPr>
        <w:t>－</w:t>
      </w:r>
      <w:r>
        <w:rPr>
          <w:rFonts w:hint="eastAsia" w:ascii="仿宋_GB2312" w:hAnsi="仿宋_GB2312" w:eastAsia="仿宋_GB2312" w:cs="仿宋_GB2312"/>
          <w:b w:val="0"/>
          <w:bCs/>
          <w:snapToGrid/>
          <w:color w:val="auto"/>
          <w:kern w:val="2"/>
          <w:sz w:val="32"/>
          <w:szCs w:val="32"/>
          <w:highlight w:val="none"/>
          <w:lang w:eastAsia="zh-CN"/>
        </w:rPr>
        <w:t>实操结束时间n'm"来命名（实操起止时间可以多段，用“+”连接）。视频录制采用H.264/AVC编码格式压缩，动态比特率（码流）不低于1024Kbps，分辨率设定为1280*720，采用逐行扫描，帧速率为25帧/秒。音频采用AAC格式压缩，采样率48KHz，比特率（码流）128Kbps（恒定）。</w:t>
      </w:r>
    </w:p>
    <w:p w14:paraId="1FFFCFBB">
      <w:pPr>
        <w:pStyle w:val="29"/>
        <w:keepNext w:val="0"/>
        <w:keepLines w:val="0"/>
        <w:pageBreakBefore w:val="0"/>
        <w:widowControl w:val="0"/>
        <w:numPr>
          <w:ilvl w:val="0"/>
          <w:numId w:val="1"/>
        </w:numPr>
        <w:kinsoku/>
        <w:topLinePunct w:val="0"/>
        <w:bidi w:val="0"/>
        <w:spacing w:line="560" w:lineRule="exact"/>
        <w:ind w:firstLine="640" w:firstLineChars="200"/>
        <w:jc w:val="both"/>
        <w:textAlignment w:val="auto"/>
        <w:rPr>
          <w:rFonts w:hint="eastAsia" w:ascii="黑体" w:hAnsi="黑体" w:eastAsia="黑体" w:cs="黑体"/>
          <w:b w:val="0"/>
          <w:bCs/>
          <w:color w:val="auto"/>
          <w:spacing w:val="0"/>
          <w:sz w:val="32"/>
          <w:szCs w:val="32"/>
          <w:highlight w:val="none"/>
          <w:lang w:val="en-US" w:eastAsia="zh-CN"/>
        </w:rPr>
      </w:pPr>
      <w:r>
        <w:rPr>
          <w:rFonts w:hint="eastAsia" w:ascii="黑体" w:hAnsi="黑体" w:eastAsia="黑体" w:cs="黑体"/>
          <w:b w:val="0"/>
          <w:bCs/>
          <w:color w:val="auto"/>
          <w:spacing w:val="0"/>
          <w:sz w:val="32"/>
          <w:szCs w:val="32"/>
          <w:highlight w:val="none"/>
          <w:lang w:val="en-US" w:eastAsia="zh-CN"/>
        </w:rPr>
        <w:t>其他事项</w:t>
      </w:r>
    </w:p>
    <w:p w14:paraId="0AC860F2">
      <w:pPr>
        <w:pStyle w:val="29"/>
        <w:keepNext w:val="0"/>
        <w:keepLines w:val="0"/>
        <w:pageBreakBefore w:val="0"/>
        <w:widowControl w:val="0"/>
        <w:numPr>
          <w:ilvl w:val="0"/>
          <w:numId w:val="0"/>
        </w:numPr>
        <w:kinsoku/>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省赛选拔初评阶段，参赛团队需提交1位成员的1学时课堂教学视频，并提交全部参赛文档材料。评委主要根据教学实施报告、课堂教学实录进行评价。选拔初评结果不影响市赛网络初评成绩，网络初评以各参赛团队最后提交作品为准。</w:t>
      </w:r>
    </w:p>
    <w:p w14:paraId="6440C5FA">
      <w:pPr>
        <w:pStyle w:val="29"/>
        <w:keepNext w:val="0"/>
        <w:keepLines w:val="0"/>
        <w:pageBreakBefore w:val="0"/>
        <w:widowControl w:val="0"/>
        <w:numPr>
          <w:ilvl w:val="0"/>
          <w:numId w:val="0"/>
        </w:numPr>
        <w:kinsoku/>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bidi="ar-SA"/>
        </w:rPr>
      </w:pPr>
      <w:r>
        <w:rPr>
          <w:rFonts w:hint="eastAsia" w:ascii="仿宋_GB2312" w:hAnsi="仿宋_GB2312" w:eastAsia="仿宋_GB2312" w:cs="仿宋_GB2312"/>
          <w:b w:val="0"/>
          <w:bCs/>
          <w:snapToGrid/>
          <w:color w:val="auto"/>
          <w:kern w:val="2"/>
          <w:sz w:val="32"/>
          <w:szCs w:val="32"/>
          <w:highlight w:val="none"/>
          <w:lang w:val="en-US" w:eastAsia="zh-CN" w:bidi="ar-SA"/>
        </w:rPr>
        <w:t>参赛作品以百度网盘链接及提取码方式报送。一个教学团队一个文件夹，以“学科或专业+作品名称”命名，将作品保存到各自创建的百度网盘文件夹下，并将“作品名称、百度网盘链接、提取码、参赛学校、团队成员”5个关键信息用excel表格汇总，在规定时间内报送</w:t>
      </w:r>
      <w:r>
        <w:rPr>
          <w:rFonts w:hint="eastAsia" w:ascii="仿宋_GB2312" w:hAnsi="仿宋_GB2312" w:eastAsia="仿宋_GB2312" w:cs="仿宋_GB2312"/>
          <w:b w:val="0"/>
          <w:bCs/>
          <w:snapToGrid/>
          <w:color w:val="auto"/>
          <w:kern w:val="2"/>
          <w:sz w:val="32"/>
          <w:szCs w:val="32"/>
          <w:highlight w:val="none"/>
          <w:u w:val="none"/>
          <w:lang w:val="en-US" w:eastAsia="zh-CN" w:bidi="ar-SA"/>
        </w:rPr>
        <w:t>smskill@163.com</w:t>
      </w:r>
      <w:r>
        <w:rPr>
          <w:rFonts w:hint="eastAsia" w:ascii="仿宋_GB2312" w:hAnsi="仿宋_GB2312" w:eastAsia="仿宋_GB2312" w:cs="仿宋_GB2312"/>
          <w:b w:val="0"/>
          <w:bCs/>
          <w:snapToGrid/>
          <w:color w:val="auto"/>
          <w:kern w:val="2"/>
          <w:sz w:val="32"/>
          <w:szCs w:val="32"/>
          <w:highlight w:val="none"/>
          <w:lang w:val="en-US" w:eastAsia="zh-CN" w:bidi="ar-SA"/>
        </w:rPr>
        <w:t>邮箱，逾期未报送视为弃赛。</w:t>
      </w:r>
    </w:p>
    <w:p w14:paraId="10E2AF63">
      <w:pPr>
        <w:pStyle w:val="29"/>
        <w:keepNext w:val="0"/>
        <w:keepLines w:val="0"/>
        <w:pageBreakBefore w:val="0"/>
        <w:widowControl w:val="0"/>
        <w:numPr>
          <w:ilvl w:val="0"/>
          <w:numId w:val="0"/>
        </w:numPr>
        <w:kinsoku/>
        <w:topLinePunct w:val="0"/>
        <w:autoSpaceDE w:val="0"/>
        <w:autoSpaceDN w:val="0"/>
        <w:bidi w:val="0"/>
        <w:adjustRightInd w:val="0"/>
        <w:spacing w:line="560" w:lineRule="exact"/>
        <w:ind w:firstLine="640" w:firstLineChars="200"/>
        <w:jc w:val="both"/>
        <w:textAlignment w:val="auto"/>
        <w:rPr>
          <w:rFonts w:hint="eastAsia" w:ascii="仿宋_GB2312" w:hAnsi="仿宋_GB2312" w:eastAsia="仿宋_GB2312" w:cs="仿宋_GB2312"/>
          <w:b w:val="0"/>
          <w:bCs/>
          <w:snapToGrid/>
          <w:color w:val="auto"/>
          <w:kern w:val="2"/>
          <w:sz w:val="32"/>
          <w:szCs w:val="32"/>
          <w:highlight w:val="none"/>
          <w:lang w:val="en-US" w:eastAsia="zh-CN" w:bidi="ar-SA"/>
        </w:rPr>
      </w:pPr>
    </w:p>
    <w:p w14:paraId="56AB8903">
      <w:pPr>
        <w:pStyle w:val="29"/>
        <w:keepNext w:val="0"/>
        <w:keepLines w:val="0"/>
        <w:pageBreakBefore w:val="0"/>
        <w:widowControl w:val="0"/>
        <w:numPr>
          <w:ilvl w:val="0"/>
          <w:numId w:val="0"/>
        </w:numPr>
        <w:kinsoku/>
        <w:topLinePunct w:val="0"/>
        <w:autoSpaceDE w:val="0"/>
        <w:autoSpaceDN w:val="0"/>
        <w:bidi w:val="0"/>
        <w:adjustRightInd w:val="0"/>
        <w:spacing w:line="560" w:lineRule="exact"/>
        <w:ind w:firstLine="640" w:firstLineChars="200"/>
        <w:jc w:val="both"/>
        <w:textAlignment w:val="auto"/>
        <w:rPr>
          <w:rFonts w:hint="default" w:ascii="仿宋_GB2312" w:hAnsi="仿宋_GB2312" w:eastAsia="仿宋_GB2312" w:cs="仿宋_GB2312"/>
          <w:b w:val="0"/>
          <w:bCs/>
          <w:snapToGrid/>
          <w:color w:val="auto"/>
          <w:kern w:val="2"/>
          <w:sz w:val="32"/>
          <w:szCs w:val="32"/>
          <w:highlight w:val="none"/>
          <w:lang w:val="en-US" w:eastAsia="zh-CN" w:bidi="ar-SA"/>
        </w:rPr>
        <w:sectPr>
          <w:footerReference r:id="rId4" w:type="default"/>
          <w:pgSz w:w="11906" w:h="16839"/>
          <w:pgMar w:top="2098" w:right="1531" w:bottom="1984" w:left="1531" w:header="0" w:footer="1134" w:gutter="0"/>
          <w:pgNumType w:fmt="numberInDash"/>
          <w:cols w:space="720" w:num="1"/>
        </w:sectPr>
      </w:pPr>
    </w:p>
    <w:p w14:paraId="17527BCB">
      <w:pPr>
        <w:keepNext w:val="0"/>
        <w:keepLines w:val="0"/>
        <w:pageBreakBefore w:val="0"/>
        <w:kinsoku/>
        <w:wordWrap/>
        <w:overflowPunct w:val="0"/>
        <w:topLinePunct w:val="0"/>
        <w:bidi w:val="0"/>
        <w:adjustRightInd/>
        <w:snapToGrid w:val="0"/>
        <w:contextualSpacing/>
        <w:textAlignment w:val="auto"/>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val="en-US" w:eastAsia="zh-CN"/>
        </w:rPr>
        <w:t>附件3</w:t>
      </w:r>
    </w:p>
    <w:p w14:paraId="0D9B50D5">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val="en-US" w:eastAsia="zh-CN"/>
        </w:rPr>
      </w:pPr>
    </w:p>
    <w:p w14:paraId="01416342">
      <w:pPr>
        <w:keepNext w:val="0"/>
        <w:keepLines w:val="0"/>
        <w:pageBreakBefore w:val="0"/>
        <w:widowControl w:val="0"/>
        <w:kinsoku/>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rPr>
        <w:t>2026年福建省职业院校技能大赛教学能力</w:t>
      </w:r>
    </w:p>
    <w:p w14:paraId="4C117EFF">
      <w:pPr>
        <w:keepNext w:val="0"/>
        <w:keepLines w:val="0"/>
        <w:pageBreakBefore w:val="0"/>
        <w:widowControl w:val="0"/>
        <w:kinsoku/>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rPr>
        <w:t>比赛参赛报名表</w:t>
      </w:r>
    </w:p>
    <w:p w14:paraId="664A2ADB">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仿宋_GB2312" w:hAnsi="仿宋_GB2312" w:eastAsia="仿宋_GB2312" w:cs="仿宋_GB2312"/>
          <w:b w:val="0"/>
          <w:bCs/>
          <w:snapToGrid/>
          <w:color w:val="auto"/>
          <w:kern w:val="2"/>
          <w:sz w:val="32"/>
          <w:szCs w:val="32"/>
          <w:lang w:val="en-US" w:eastAsia="zh-CN"/>
        </w:rPr>
      </w:pPr>
    </w:p>
    <w:p w14:paraId="1995D40F">
      <w:pPr>
        <w:pStyle w:val="2"/>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eastAsia" w:ascii="黑体" w:hAnsi="黑体" w:eastAsia="黑体" w:cs="黑体"/>
          <w:sz w:val="28"/>
          <w:szCs w:val="28"/>
          <w:lang w:val="en-US" w:eastAsia="zh-CN"/>
        </w:rPr>
      </w:pPr>
      <w:r>
        <w:rPr>
          <w:rFonts w:hint="eastAsia" w:ascii="黑体" w:hAnsi="黑体" w:eastAsia="黑体" w:cs="黑体"/>
          <w:b w:val="0"/>
          <w:bCs/>
          <w:snapToGrid/>
          <w:color w:val="auto"/>
          <w:kern w:val="2"/>
          <w:sz w:val="28"/>
          <w:szCs w:val="28"/>
          <w:lang w:val="en-US" w:eastAsia="zh-CN"/>
        </w:rPr>
        <w:t>参赛内容基本信息</w:t>
      </w:r>
    </w:p>
    <w:tbl>
      <w:tblPr>
        <w:tblStyle w:val="30"/>
        <w:tblW w:w="0" w:type="auto"/>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992"/>
        <w:gridCol w:w="1643"/>
        <w:gridCol w:w="56"/>
        <w:gridCol w:w="1417"/>
        <w:gridCol w:w="1842"/>
        <w:gridCol w:w="1138"/>
      </w:tblGrid>
      <w:tr w14:paraId="1C1A0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396" w:type="dxa"/>
            <w:gridSpan w:val="4"/>
            <w:noWrap w:val="0"/>
            <w:vAlign w:val="center"/>
          </w:tcPr>
          <w:p w14:paraId="665DFF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snapToGrid/>
                <w:color w:val="auto"/>
                <w:kern w:val="2"/>
                <w:sz w:val="24"/>
                <w:szCs w:val="24"/>
                <w:lang w:val="en-US" w:eastAsia="zh-CN"/>
              </w:rPr>
              <w:br w:type="page"/>
            </w:r>
            <w:r>
              <w:rPr>
                <w:rFonts w:hint="eastAsia" w:ascii="仿宋_GB2312" w:hAnsi="仿宋_GB2312" w:eastAsia="仿宋_GB2312" w:cs="仿宋_GB2312"/>
                <w:color w:val="auto"/>
                <w:spacing w:val="0"/>
                <w:sz w:val="24"/>
                <w:szCs w:val="24"/>
              </w:rPr>
              <w:t>□中职组</w:t>
            </w:r>
          </w:p>
        </w:tc>
        <w:tc>
          <w:tcPr>
            <w:tcW w:w="4397" w:type="dxa"/>
            <w:gridSpan w:val="3"/>
            <w:noWrap w:val="0"/>
            <w:vAlign w:val="center"/>
          </w:tcPr>
          <w:p w14:paraId="07E1D750">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□高职组</w:t>
            </w:r>
          </w:p>
        </w:tc>
      </w:tr>
      <w:tr w14:paraId="16EE7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4396" w:type="dxa"/>
            <w:gridSpan w:val="4"/>
            <w:noWrap w:val="0"/>
            <w:vAlign w:val="center"/>
          </w:tcPr>
          <w:p w14:paraId="33F1D3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_GB2312" w:hAnsi="仿宋_GB2312" w:eastAsia="仿宋_GB2312" w:cs="仿宋_GB2312"/>
                <w:b w:val="0"/>
                <w:bCs/>
                <w:snapToGrid/>
                <w:color w:val="auto"/>
                <w:kern w:val="2"/>
                <w:sz w:val="24"/>
                <w:szCs w:val="24"/>
                <w:lang w:val="en-US" w:eastAsia="zh-CN"/>
              </w:rPr>
            </w:pPr>
            <w:r>
              <w:rPr>
                <w:rFonts w:hint="eastAsia" w:ascii="仿宋_GB2312" w:hAnsi="仿宋_GB2312" w:eastAsia="仿宋_GB2312" w:cs="仿宋_GB2312"/>
                <w:b w:val="0"/>
                <w:bCs/>
                <w:snapToGrid/>
                <w:color w:val="auto"/>
                <w:kern w:val="2"/>
                <w:sz w:val="24"/>
                <w:szCs w:val="24"/>
                <w:lang w:val="en-US" w:eastAsia="zh-CN"/>
              </w:rPr>
              <w:br w:type="page"/>
            </w:r>
            <w:r>
              <w:rPr>
                <w:rFonts w:hint="eastAsia" w:ascii="仿宋_GB2312" w:hAnsi="仿宋_GB2312" w:eastAsia="仿宋_GB2312" w:cs="仿宋_GB2312"/>
                <w:color w:val="auto"/>
                <w:spacing w:val="0"/>
                <w:sz w:val="24"/>
                <w:szCs w:val="24"/>
              </w:rPr>
              <w:t>□</w:t>
            </w:r>
            <w:r>
              <w:rPr>
                <w:rFonts w:hint="eastAsia" w:ascii="仿宋_GB2312" w:hAnsi="仿宋_GB2312" w:eastAsia="仿宋_GB2312" w:cs="仿宋_GB2312"/>
                <w:color w:val="auto"/>
                <w:spacing w:val="0"/>
                <w:sz w:val="24"/>
                <w:szCs w:val="24"/>
                <w:lang w:val="en-US" w:eastAsia="zh-CN"/>
              </w:rPr>
              <w:t>五年制前三年课程</w:t>
            </w:r>
          </w:p>
        </w:tc>
        <w:tc>
          <w:tcPr>
            <w:tcW w:w="4397" w:type="dxa"/>
            <w:gridSpan w:val="3"/>
            <w:noWrap w:val="0"/>
            <w:vAlign w:val="center"/>
          </w:tcPr>
          <w:p w14:paraId="4DB4B1FC">
            <w:pPr>
              <w:keepNext w:val="0"/>
              <w:keepLines w:val="0"/>
              <w:pageBreakBefore w:val="0"/>
              <w:kinsoku/>
              <w:wordWrap/>
              <w:overflowPunct w:val="0"/>
              <w:topLinePunct w:val="0"/>
              <w:bidi w:val="0"/>
              <w:snapToGrid w:val="0"/>
              <w:spacing w:before="0" w:line="240" w:lineRule="auto"/>
              <w:ind w:left="0" w:firstLine="0" w:firstLineChars="0"/>
              <w:jc w:val="center"/>
              <w:rPr>
                <w:rFonts w:hint="default"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b w:val="0"/>
                <w:bCs/>
                <w:snapToGrid/>
                <w:color w:val="auto"/>
                <w:kern w:val="2"/>
                <w:sz w:val="24"/>
                <w:szCs w:val="24"/>
                <w:lang w:val="en-US" w:eastAsia="zh-CN"/>
              </w:rPr>
              <w:br w:type="page"/>
            </w:r>
            <w:r>
              <w:rPr>
                <w:rFonts w:hint="eastAsia" w:ascii="仿宋_GB2312" w:hAnsi="仿宋_GB2312" w:eastAsia="仿宋_GB2312" w:cs="仿宋_GB2312"/>
                <w:color w:val="auto"/>
                <w:spacing w:val="0"/>
                <w:sz w:val="24"/>
                <w:szCs w:val="24"/>
              </w:rPr>
              <w:t>□</w:t>
            </w:r>
            <w:r>
              <w:rPr>
                <w:rFonts w:hint="eastAsia" w:ascii="仿宋_GB2312" w:hAnsi="仿宋_GB2312" w:eastAsia="仿宋_GB2312" w:cs="仿宋_GB2312"/>
                <w:color w:val="auto"/>
                <w:spacing w:val="0"/>
                <w:sz w:val="24"/>
                <w:szCs w:val="24"/>
                <w:lang w:val="en-US" w:eastAsia="zh-CN"/>
              </w:rPr>
              <w:t>五年制后两年课程</w:t>
            </w:r>
          </w:p>
          <w:p w14:paraId="51DB6638">
            <w:pPr>
              <w:keepNext w:val="0"/>
              <w:keepLines w:val="0"/>
              <w:pageBreakBefore w:val="0"/>
              <w:kinsoku/>
              <w:wordWrap/>
              <w:overflowPunct w:val="0"/>
              <w:topLinePunct w:val="0"/>
              <w:bidi w:val="0"/>
              <w:snapToGrid w:val="0"/>
              <w:spacing w:before="0" w:line="240" w:lineRule="auto"/>
              <w:ind w:left="0" w:firstLine="0" w:firstLineChars="0"/>
              <w:jc w:val="center"/>
              <w:rPr>
                <w:rFonts w:hint="default"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b w:val="0"/>
                <w:bCs/>
                <w:snapToGrid/>
                <w:color w:val="auto"/>
                <w:kern w:val="2"/>
                <w:sz w:val="24"/>
                <w:szCs w:val="24"/>
                <w:lang w:val="en-US" w:eastAsia="zh-CN"/>
              </w:rPr>
              <w:br w:type="page"/>
            </w:r>
            <w:r>
              <w:rPr>
                <w:rFonts w:hint="eastAsia" w:ascii="仿宋_GB2312" w:hAnsi="仿宋_GB2312" w:eastAsia="仿宋_GB2312" w:cs="仿宋_GB2312"/>
                <w:color w:val="auto"/>
                <w:spacing w:val="0"/>
                <w:sz w:val="24"/>
                <w:szCs w:val="24"/>
              </w:rPr>
              <w:t>□</w:t>
            </w:r>
            <w:r>
              <w:rPr>
                <w:rFonts w:hint="eastAsia" w:ascii="仿宋_GB2312" w:hAnsi="仿宋_GB2312" w:eastAsia="仿宋_GB2312" w:cs="仿宋_GB2312"/>
                <w:color w:val="auto"/>
                <w:spacing w:val="0"/>
                <w:sz w:val="24"/>
                <w:szCs w:val="24"/>
                <w:lang w:val="en-US" w:eastAsia="zh-CN"/>
              </w:rPr>
              <w:t>本科层次课程</w:t>
            </w:r>
          </w:p>
        </w:tc>
      </w:tr>
      <w:tr w14:paraId="581A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1" w:hRule="atLeast"/>
        </w:trPr>
        <w:tc>
          <w:tcPr>
            <w:tcW w:w="4396" w:type="dxa"/>
            <w:gridSpan w:val="4"/>
            <w:noWrap w:val="0"/>
            <w:vAlign w:val="center"/>
          </w:tcPr>
          <w:p w14:paraId="6EF7D381">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□公共基础课程组</w:t>
            </w:r>
          </w:p>
          <w:p w14:paraId="192FA0A5">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□专业课程一组</w:t>
            </w:r>
          </w:p>
          <w:p w14:paraId="0095E80A">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□专业课程二组</w:t>
            </w:r>
          </w:p>
        </w:tc>
        <w:tc>
          <w:tcPr>
            <w:tcW w:w="4397" w:type="dxa"/>
            <w:gridSpan w:val="3"/>
            <w:noWrap w:val="0"/>
            <w:vAlign w:val="center"/>
          </w:tcPr>
          <w:p w14:paraId="7D76E1E6">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□公共基础课程组</w:t>
            </w:r>
          </w:p>
          <w:p w14:paraId="4DF327DB">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□专业课程一组</w:t>
            </w:r>
          </w:p>
          <w:p w14:paraId="6541C95B">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□专业课程二组</w:t>
            </w:r>
          </w:p>
        </w:tc>
      </w:tr>
      <w:tr w14:paraId="38E7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697" w:type="dxa"/>
            <w:gridSpan w:val="2"/>
            <w:vMerge w:val="restart"/>
            <w:tcBorders>
              <w:bottom w:val="nil"/>
              <w:tl2br w:val="single" w:color="000000" w:sz="4" w:space="0"/>
              <w:tr2bl w:val="single" w:color="000000" w:sz="4" w:space="0"/>
            </w:tcBorders>
            <w:noWrap w:val="0"/>
            <w:vAlign w:val="center"/>
          </w:tcPr>
          <w:p w14:paraId="10F22E84">
            <w:pPr>
              <w:keepNext w:val="0"/>
              <w:keepLines w:val="0"/>
              <w:pageBreakBefore w:val="0"/>
              <w:kinsoku/>
              <w:wordWrap/>
              <w:topLinePunct w:val="0"/>
              <w:bidi w:val="0"/>
              <w:spacing w:line="240" w:lineRule="auto"/>
              <w:ind w:firstLine="0" w:firstLineChars="0"/>
              <w:jc w:val="both"/>
              <w:rPr>
                <w:rFonts w:hint="eastAsia" w:ascii="仿宋_GB2312" w:hAnsi="仿宋_GB2312" w:eastAsia="仿宋_GB2312" w:cs="仿宋_GB2312"/>
                <w:color w:val="auto"/>
                <w:sz w:val="24"/>
                <w:szCs w:val="24"/>
              </w:rPr>
            </w:pPr>
          </w:p>
        </w:tc>
        <w:tc>
          <w:tcPr>
            <w:tcW w:w="3116" w:type="dxa"/>
            <w:gridSpan w:val="3"/>
            <w:noWrap w:val="0"/>
            <w:vAlign w:val="center"/>
          </w:tcPr>
          <w:p w14:paraId="5E9B8710">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专业名称</w:t>
            </w:r>
            <w:r>
              <w:rPr>
                <w:rStyle w:val="24"/>
                <w:rFonts w:hint="eastAsia" w:ascii="仿宋_GB2312" w:hAnsi="仿宋_GB2312" w:eastAsia="仿宋_GB2312" w:cs="仿宋_GB2312"/>
                <w:color w:val="auto"/>
                <w:spacing w:val="0"/>
                <w:sz w:val="24"/>
                <w:szCs w:val="24"/>
              </w:rPr>
              <w:footnoteReference w:id="0"/>
            </w:r>
            <w:r>
              <w:rPr>
                <w:rFonts w:hint="eastAsia" w:ascii="仿宋_GB2312" w:hAnsi="仿宋_GB2312" w:eastAsia="仿宋_GB2312" w:cs="仿宋_GB2312"/>
                <w:color w:val="auto"/>
                <w:spacing w:val="0"/>
                <w:sz w:val="24"/>
                <w:szCs w:val="24"/>
              </w:rPr>
              <w:t>：</w:t>
            </w:r>
          </w:p>
        </w:tc>
        <w:tc>
          <w:tcPr>
            <w:tcW w:w="2980" w:type="dxa"/>
            <w:gridSpan w:val="2"/>
            <w:noWrap w:val="0"/>
            <w:vAlign w:val="center"/>
          </w:tcPr>
          <w:p w14:paraId="41CFBD35">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专业名称：</w:t>
            </w:r>
          </w:p>
        </w:tc>
      </w:tr>
      <w:tr w14:paraId="4B22B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697" w:type="dxa"/>
            <w:gridSpan w:val="2"/>
            <w:vMerge w:val="continue"/>
            <w:tcBorders>
              <w:top w:val="nil"/>
              <w:bottom w:val="nil"/>
              <w:tl2br w:val="single" w:color="000000" w:sz="4" w:space="0"/>
              <w:tr2bl w:val="single" w:color="000000" w:sz="4" w:space="0"/>
            </w:tcBorders>
            <w:noWrap w:val="0"/>
            <w:vAlign w:val="center"/>
          </w:tcPr>
          <w:p w14:paraId="2A42E45D">
            <w:pPr>
              <w:keepNext w:val="0"/>
              <w:keepLines w:val="0"/>
              <w:pageBreakBefore w:val="0"/>
              <w:kinsoku/>
              <w:wordWrap/>
              <w:topLinePunct w:val="0"/>
              <w:bidi w:val="0"/>
              <w:spacing w:line="240" w:lineRule="auto"/>
              <w:ind w:firstLine="0" w:firstLineChars="0"/>
              <w:jc w:val="both"/>
              <w:rPr>
                <w:rFonts w:hint="eastAsia" w:ascii="仿宋_GB2312" w:hAnsi="仿宋_GB2312" w:eastAsia="仿宋_GB2312" w:cs="仿宋_GB2312"/>
                <w:color w:val="auto"/>
                <w:sz w:val="24"/>
                <w:szCs w:val="24"/>
              </w:rPr>
            </w:pPr>
          </w:p>
        </w:tc>
        <w:tc>
          <w:tcPr>
            <w:tcW w:w="3116" w:type="dxa"/>
            <w:gridSpan w:val="3"/>
            <w:noWrap w:val="0"/>
            <w:vAlign w:val="center"/>
          </w:tcPr>
          <w:p w14:paraId="79664FEA">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专业代码：</w:t>
            </w:r>
          </w:p>
        </w:tc>
        <w:tc>
          <w:tcPr>
            <w:tcW w:w="2980" w:type="dxa"/>
            <w:gridSpan w:val="2"/>
            <w:noWrap w:val="0"/>
            <w:vAlign w:val="center"/>
          </w:tcPr>
          <w:p w14:paraId="52E28436">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专业代码：</w:t>
            </w:r>
          </w:p>
        </w:tc>
      </w:tr>
      <w:tr w14:paraId="01A52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697" w:type="dxa"/>
            <w:gridSpan w:val="2"/>
            <w:vMerge w:val="continue"/>
            <w:tcBorders>
              <w:top w:val="nil"/>
              <w:bottom w:val="nil"/>
              <w:tl2br w:val="single" w:color="000000" w:sz="4" w:space="0"/>
              <w:tr2bl w:val="single" w:color="000000" w:sz="4" w:space="0"/>
            </w:tcBorders>
            <w:noWrap w:val="0"/>
            <w:vAlign w:val="center"/>
          </w:tcPr>
          <w:p w14:paraId="71486282">
            <w:pPr>
              <w:keepNext w:val="0"/>
              <w:keepLines w:val="0"/>
              <w:pageBreakBefore w:val="0"/>
              <w:kinsoku/>
              <w:wordWrap/>
              <w:topLinePunct w:val="0"/>
              <w:bidi w:val="0"/>
              <w:spacing w:line="240" w:lineRule="auto"/>
              <w:ind w:firstLine="0" w:firstLineChars="0"/>
              <w:jc w:val="both"/>
              <w:rPr>
                <w:rFonts w:hint="eastAsia" w:ascii="仿宋_GB2312" w:hAnsi="仿宋_GB2312" w:eastAsia="仿宋_GB2312" w:cs="仿宋_GB2312"/>
                <w:color w:val="auto"/>
                <w:sz w:val="24"/>
                <w:szCs w:val="24"/>
              </w:rPr>
            </w:pPr>
          </w:p>
        </w:tc>
        <w:tc>
          <w:tcPr>
            <w:tcW w:w="3116" w:type="dxa"/>
            <w:gridSpan w:val="3"/>
            <w:noWrap w:val="0"/>
            <w:vAlign w:val="center"/>
          </w:tcPr>
          <w:p w14:paraId="44DC56AC">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原专业名称：</w:t>
            </w:r>
          </w:p>
        </w:tc>
        <w:tc>
          <w:tcPr>
            <w:tcW w:w="2980" w:type="dxa"/>
            <w:gridSpan w:val="2"/>
            <w:noWrap w:val="0"/>
            <w:vAlign w:val="center"/>
          </w:tcPr>
          <w:p w14:paraId="3C0EB5EA">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原专业名称：</w:t>
            </w:r>
          </w:p>
        </w:tc>
      </w:tr>
      <w:tr w14:paraId="6A2F6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697" w:type="dxa"/>
            <w:gridSpan w:val="2"/>
            <w:vMerge w:val="continue"/>
            <w:tcBorders>
              <w:top w:val="nil"/>
              <w:tl2br w:val="single" w:color="000000" w:sz="4" w:space="0"/>
              <w:tr2bl w:val="single" w:color="000000" w:sz="4" w:space="0"/>
            </w:tcBorders>
            <w:noWrap w:val="0"/>
            <w:vAlign w:val="center"/>
          </w:tcPr>
          <w:p w14:paraId="34F40871">
            <w:pPr>
              <w:keepNext w:val="0"/>
              <w:keepLines w:val="0"/>
              <w:pageBreakBefore w:val="0"/>
              <w:kinsoku/>
              <w:wordWrap/>
              <w:topLinePunct w:val="0"/>
              <w:bidi w:val="0"/>
              <w:spacing w:line="240" w:lineRule="auto"/>
              <w:ind w:firstLine="0" w:firstLineChars="0"/>
              <w:jc w:val="both"/>
              <w:rPr>
                <w:rFonts w:hint="eastAsia" w:ascii="仿宋_GB2312" w:hAnsi="仿宋_GB2312" w:eastAsia="仿宋_GB2312" w:cs="仿宋_GB2312"/>
                <w:color w:val="auto"/>
                <w:sz w:val="24"/>
                <w:szCs w:val="24"/>
              </w:rPr>
            </w:pPr>
          </w:p>
        </w:tc>
        <w:tc>
          <w:tcPr>
            <w:tcW w:w="3116" w:type="dxa"/>
            <w:gridSpan w:val="3"/>
            <w:noWrap w:val="0"/>
            <w:vAlign w:val="center"/>
          </w:tcPr>
          <w:p w14:paraId="58D50829">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原专业代码：</w:t>
            </w:r>
          </w:p>
        </w:tc>
        <w:tc>
          <w:tcPr>
            <w:tcW w:w="2980" w:type="dxa"/>
            <w:gridSpan w:val="2"/>
            <w:noWrap w:val="0"/>
            <w:vAlign w:val="center"/>
          </w:tcPr>
          <w:p w14:paraId="7FE4EB22">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原专业代码：</w:t>
            </w:r>
          </w:p>
        </w:tc>
      </w:tr>
      <w:tr w14:paraId="738D0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2697" w:type="dxa"/>
            <w:gridSpan w:val="2"/>
            <w:noWrap w:val="0"/>
            <w:vAlign w:val="center"/>
          </w:tcPr>
          <w:p w14:paraId="68206D71">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参赛课程名称</w:t>
            </w:r>
          </w:p>
        </w:tc>
        <w:tc>
          <w:tcPr>
            <w:tcW w:w="6096" w:type="dxa"/>
            <w:gridSpan w:val="5"/>
            <w:noWrap w:val="0"/>
            <w:vAlign w:val="center"/>
          </w:tcPr>
          <w:p w14:paraId="0C92C7A9">
            <w:pPr>
              <w:keepNext w:val="0"/>
              <w:keepLines w:val="0"/>
              <w:pageBreakBefore w:val="0"/>
              <w:kinsoku/>
              <w:wordWrap/>
              <w:topLinePunct w:val="0"/>
              <w:bidi w:val="0"/>
              <w:spacing w:line="240" w:lineRule="auto"/>
              <w:ind w:firstLine="0" w:firstLineChars="0"/>
              <w:jc w:val="center"/>
              <w:rPr>
                <w:rFonts w:hint="eastAsia" w:ascii="仿宋_GB2312" w:hAnsi="仿宋_GB2312" w:eastAsia="仿宋_GB2312" w:cs="仿宋_GB2312"/>
                <w:color w:val="auto"/>
                <w:sz w:val="24"/>
                <w:szCs w:val="24"/>
              </w:rPr>
            </w:pPr>
          </w:p>
        </w:tc>
      </w:tr>
      <w:tr w14:paraId="4F803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697" w:type="dxa"/>
            <w:gridSpan w:val="2"/>
            <w:noWrap w:val="0"/>
            <w:vAlign w:val="center"/>
          </w:tcPr>
          <w:p w14:paraId="22E7260C">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参赛内容名称</w:t>
            </w:r>
          </w:p>
        </w:tc>
        <w:tc>
          <w:tcPr>
            <w:tcW w:w="6096" w:type="dxa"/>
            <w:gridSpan w:val="5"/>
            <w:noWrap w:val="0"/>
            <w:vAlign w:val="center"/>
          </w:tcPr>
          <w:p w14:paraId="5FCE6A2D">
            <w:pPr>
              <w:keepNext w:val="0"/>
              <w:keepLines w:val="0"/>
              <w:pageBreakBefore w:val="0"/>
              <w:kinsoku/>
              <w:wordWrap/>
              <w:topLinePunct w:val="0"/>
              <w:bidi w:val="0"/>
              <w:spacing w:line="240" w:lineRule="auto"/>
              <w:ind w:firstLine="0" w:firstLineChars="0"/>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pacing w:val="0"/>
                <w:sz w:val="21"/>
                <w:szCs w:val="21"/>
                <w:lang w:val="en-US" w:eastAsia="zh-CN"/>
              </w:rPr>
              <w:t>（</w:t>
            </w:r>
            <w:r>
              <w:rPr>
                <w:rFonts w:hint="eastAsia" w:ascii="仿宋_GB2312" w:hAnsi="仿宋_GB2312" w:eastAsia="仿宋_GB2312" w:cs="仿宋_GB2312"/>
                <w:color w:val="auto"/>
                <w:spacing w:val="0"/>
                <w:sz w:val="21"/>
                <w:szCs w:val="21"/>
                <w:lang w:val="en-US" w:eastAsia="zh-CN"/>
              </w:rPr>
              <w:t>填写课程标准中具体、明确的模块、单元、任务名称或名称组合</w:t>
            </w:r>
            <w:r>
              <w:rPr>
                <w:rFonts w:hint="eastAsia" w:ascii="仿宋_GB2312" w:hAnsi="仿宋_GB2312" w:cs="仿宋_GB2312"/>
                <w:color w:val="auto"/>
                <w:spacing w:val="0"/>
                <w:sz w:val="21"/>
                <w:szCs w:val="21"/>
                <w:lang w:val="en-US" w:eastAsia="zh-CN"/>
              </w:rPr>
              <w:t>）</w:t>
            </w:r>
          </w:p>
        </w:tc>
      </w:tr>
      <w:tr w14:paraId="60179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05" w:type="dxa"/>
            <w:noWrap w:val="0"/>
            <w:vAlign w:val="center"/>
          </w:tcPr>
          <w:p w14:paraId="22F36500">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课程总学时</w:t>
            </w:r>
          </w:p>
        </w:tc>
        <w:tc>
          <w:tcPr>
            <w:tcW w:w="992" w:type="dxa"/>
            <w:noWrap w:val="0"/>
            <w:vAlign w:val="center"/>
          </w:tcPr>
          <w:p w14:paraId="77C5488C">
            <w:pPr>
              <w:keepNext w:val="0"/>
              <w:keepLines w:val="0"/>
              <w:pageBreakBefore w:val="0"/>
              <w:kinsoku/>
              <w:wordWrap/>
              <w:topLinePunct w:val="0"/>
              <w:bidi w:val="0"/>
              <w:spacing w:line="240" w:lineRule="auto"/>
              <w:ind w:firstLine="0" w:firstLineChars="0"/>
              <w:jc w:val="center"/>
              <w:rPr>
                <w:rFonts w:hint="eastAsia" w:ascii="仿宋_GB2312" w:hAnsi="仿宋_GB2312" w:eastAsia="仿宋_GB2312" w:cs="仿宋_GB2312"/>
                <w:color w:val="auto"/>
                <w:sz w:val="24"/>
                <w:szCs w:val="24"/>
              </w:rPr>
            </w:pPr>
          </w:p>
        </w:tc>
        <w:tc>
          <w:tcPr>
            <w:tcW w:w="1643" w:type="dxa"/>
            <w:noWrap w:val="0"/>
            <w:vAlign w:val="center"/>
          </w:tcPr>
          <w:p w14:paraId="4CCAF731">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0"/>
                <w:sz w:val="24"/>
                <w:szCs w:val="24"/>
              </w:rPr>
              <w:t>参赛学时</w:t>
            </w:r>
          </w:p>
        </w:tc>
        <w:tc>
          <w:tcPr>
            <w:tcW w:w="1473" w:type="dxa"/>
            <w:gridSpan w:val="2"/>
            <w:noWrap w:val="0"/>
            <w:vAlign w:val="center"/>
          </w:tcPr>
          <w:p w14:paraId="5D827FCA">
            <w:pPr>
              <w:keepNext w:val="0"/>
              <w:keepLines w:val="0"/>
              <w:pageBreakBefore w:val="0"/>
              <w:kinsoku/>
              <w:wordWrap/>
              <w:topLinePunct w:val="0"/>
              <w:bidi w:val="0"/>
              <w:spacing w:line="240" w:lineRule="auto"/>
              <w:ind w:firstLine="0" w:firstLineChars="0"/>
              <w:jc w:val="center"/>
              <w:rPr>
                <w:rFonts w:hint="eastAsia" w:ascii="仿宋_GB2312" w:hAnsi="仿宋_GB2312" w:eastAsia="仿宋_GB2312" w:cs="仿宋_GB2312"/>
                <w:color w:val="auto"/>
                <w:sz w:val="24"/>
                <w:szCs w:val="24"/>
              </w:rPr>
            </w:pPr>
          </w:p>
        </w:tc>
        <w:tc>
          <w:tcPr>
            <w:tcW w:w="1842" w:type="dxa"/>
            <w:noWrap w:val="0"/>
            <w:vAlign w:val="center"/>
          </w:tcPr>
          <w:p w14:paraId="2DE868D4">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pacing w:val="0"/>
                <w:sz w:val="24"/>
                <w:szCs w:val="24"/>
              </w:rPr>
              <w:t>授课班级人数</w:t>
            </w:r>
          </w:p>
        </w:tc>
        <w:tc>
          <w:tcPr>
            <w:tcW w:w="1138" w:type="dxa"/>
            <w:noWrap w:val="0"/>
            <w:vAlign w:val="center"/>
          </w:tcPr>
          <w:p w14:paraId="14AC32C7">
            <w:pPr>
              <w:keepNext w:val="0"/>
              <w:keepLines w:val="0"/>
              <w:pageBreakBefore w:val="0"/>
              <w:kinsoku/>
              <w:wordWrap/>
              <w:topLinePunct w:val="0"/>
              <w:bidi w:val="0"/>
              <w:spacing w:line="240" w:lineRule="auto"/>
              <w:ind w:firstLine="0" w:firstLineChars="0"/>
              <w:jc w:val="center"/>
              <w:rPr>
                <w:rFonts w:hint="eastAsia" w:ascii="仿宋_GB2312" w:hAnsi="仿宋_GB2312" w:eastAsia="仿宋_GB2312" w:cs="仿宋_GB2312"/>
                <w:color w:val="auto"/>
                <w:sz w:val="24"/>
                <w:szCs w:val="24"/>
              </w:rPr>
            </w:pPr>
          </w:p>
        </w:tc>
      </w:tr>
    </w:tbl>
    <w:p w14:paraId="7B1C85EC">
      <w:pPr>
        <w:pStyle w:val="2"/>
        <w:keepNext w:val="0"/>
        <w:keepLines w:val="0"/>
        <w:pageBreakBefore w:val="0"/>
        <w:kinsoku/>
        <w:wordWrap/>
        <w:topLinePunct w:val="0"/>
        <w:bidi w:val="0"/>
        <w:ind w:firstLine="0" w:firstLineChars="0"/>
        <w:jc w:val="center"/>
        <w:rPr>
          <w:rFonts w:hint="eastAsia" w:ascii="黑体" w:hAnsi="黑体" w:eastAsia="黑体" w:cs="黑体"/>
          <w:b w:val="0"/>
          <w:bCs/>
          <w:snapToGrid/>
          <w:color w:val="auto"/>
          <w:kern w:val="2"/>
          <w:sz w:val="28"/>
          <w:szCs w:val="28"/>
          <w:lang w:val="en-US" w:eastAsia="zh-CN"/>
        </w:rPr>
      </w:pPr>
    </w:p>
    <w:p w14:paraId="5C75CA53">
      <w:pPr>
        <w:pStyle w:val="2"/>
        <w:keepNext w:val="0"/>
        <w:keepLines w:val="0"/>
        <w:pageBreakBefore w:val="0"/>
        <w:kinsoku/>
        <w:wordWrap/>
        <w:topLinePunct w:val="0"/>
        <w:bidi w:val="0"/>
        <w:ind w:firstLine="0" w:firstLineChars="0"/>
        <w:jc w:val="center"/>
        <w:rPr>
          <w:rFonts w:hint="eastAsia" w:ascii="仿宋_GB2312" w:hAnsi="仿宋_GB2312" w:eastAsia="仿宋_GB2312" w:cs="仿宋_GB2312"/>
          <w:b w:val="0"/>
          <w:bCs/>
          <w:snapToGrid/>
          <w:color w:val="auto"/>
          <w:kern w:val="2"/>
          <w:sz w:val="32"/>
          <w:szCs w:val="32"/>
          <w:lang w:eastAsia="zh-CN"/>
        </w:rPr>
      </w:pPr>
      <w:r>
        <w:rPr>
          <w:rFonts w:hint="eastAsia" w:ascii="黑体" w:hAnsi="黑体" w:eastAsia="黑体" w:cs="黑体"/>
          <w:b w:val="0"/>
          <w:bCs/>
          <w:snapToGrid/>
          <w:color w:val="auto"/>
          <w:kern w:val="2"/>
          <w:sz w:val="28"/>
          <w:szCs w:val="28"/>
          <w:lang w:val="en-US" w:eastAsia="zh-CN"/>
        </w:rPr>
        <w:t>参赛教师基本信息</w:t>
      </w:r>
      <w:r>
        <w:rPr>
          <w:rStyle w:val="24"/>
          <w:rFonts w:hint="eastAsia" w:ascii="黑体" w:hAnsi="黑体" w:eastAsia="黑体" w:cs="黑体"/>
          <w:snapToGrid w:val="0"/>
          <w:color w:val="auto"/>
          <w:spacing w:val="0"/>
          <w:kern w:val="0"/>
          <w:sz w:val="24"/>
          <w:szCs w:val="24"/>
          <w:lang w:val="en-US" w:eastAsia="zh-CN" w:bidi="ar-SA"/>
        </w:rPr>
        <w:footnoteReference w:id="1"/>
      </w:r>
    </w:p>
    <w:tbl>
      <w:tblPr>
        <w:tblStyle w:val="17"/>
        <w:tblW w:w="0" w:type="auto"/>
        <w:tblInd w:w="0" w:type="dxa"/>
        <w:tblLayout w:type="fixed"/>
        <w:tblCellMar>
          <w:top w:w="0" w:type="dxa"/>
          <w:left w:w="0" w:type="dxa"/>
          <w:bottom w:w="0" w:type="dxa"/>
          <w:right w:w="0" w:type="dxa"/>
        </w:tblCellMar>
      </w:tblPr>
      <w:tblGrid>
        <w:gridCol w:w="1036"/>
        <w:gridCol w:w="943"/>
        <w:gridCol w:w="749"/>
        <w:gridCol w:w="1119"/>
        <w:gridCol w:w="737"/>
        <w:gridCol w:w="1385"/>
        <w:gridCol w:w="981"/>
        <w:gridCol w:w="1880"/>
      </w:tblGrid>
      <w:tr w14:paraId="64E6A86B">
        <w:tblPrEx>
          <w:tblCellMar>
            <w:top w:w="0" w:type="dxa"/>
            <w:left w:w="0" w:type="dxa"/>
            <w:bottom w:w="0" w:type="dxa"/>
            <w:right w:w="0" w:type="dxa"/>
          </w:tblCellMar>
        </w:tblPrEx>
        <w:trPr>
          <w:trHeight w:val="503" w:hRule="atLeast"/>
        </w:trPr>
        <w:tc>
          <w:tcPr>
            <w:tcW w:w="19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4690">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学校（单位）名称</w:t>
            </w:r>
          </w:p>
        </w:tc>
        <w:tc>
          <w:tcPr>
            <w:tcW w:w="6851"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89D2B">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p>
        </w:tc>
      </w:tr>
      <w:tr w14:paraId="64FB2B32">
        <w:tblPrEx>
          <w:tblCellMar>
            <w:top w:w="0" w:type="dxa"/>
            <w:left w:w="0" w:type="dxa"/>
            <w:bottom w:w="0" w:type="dxa"/>
            <w:right w:w="0" w:type="dxa"/>
          </w:tblCellMar>
        </w:tblPrEx>
        <w:trPr>
          <w:trHeight w:val="470" w:hRule="atLeast"/>
        </w:trPr>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FB691">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姓名</w:t>
            </w:r>
          </w:p>
        </w:tc>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B662F">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p>
        </w:tc>
        <w:tc>
          <w:tcPr>
            <w:tcW w:w="7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14509">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性别</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E94D8">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p>
        </w:tc>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93167">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民族</w:t>
            </w: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A8E6F">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p>
        </w:tc>
        <w:tc>
          <w:tcPr>
            <w:tcW w:w="9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B718F">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教龄</w:t>
            </w:r>
          </w:p>
        </w:tc>
        <w:tc>
          <w:tcPr>
            <w:tcW w:w="18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39625">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p>
        </w:tc>
      </w:tr>
      <w:tr w14:paraId="32F53EEC">
        <w:tblPrEx>
          <w:tblCellMar>
            <w:top w:w="0" w:type="dxa"/>
            <w:left w:w="0" w:type="dxa"/>
            <w:bottom w:w="0" w:type="dxa"/>
            <w:right w:w="0" w:type="dxa"/>
          </w:tblCellMar>
        </w:tblPrEx>
        <w:trPr>
          <w:trHeight w:val="413" w:hRule="atLeast"/>
        </w:trPr>
        <w:tc>
          <w:tcPr>
            <w:tcW w:w="19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81ABEB">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身份证号码</w:t>
            </w:r>
          </w:p>
        </w:tc>
        <w:tc>
          <w:tcPr>
            <w:tcW w:w="260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A683E">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p>
        </w:tc>
        <w:tc>
          <w:tcPr>
            <w:tcW w:w="13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09FB3">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联系电话</w:t>
            </w:r>
          </w:p>
        </w:tc>
        <w:tc>
          <w:tcPr>
            <w:tcW w:w="286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31F31">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p>
        </w:tc>
      </w:tr>
      <w:tr w14:paraId="1A18B14A">
        <w:tblPrEx>
          <w:tblCellMar>
            <w:top w:w="0" w:type="dxa"/>
            <w:left w:w="0" w:type="dxa"/>
            <w:bottom w:w="0" w:type="dxa"/>
            <w:right w:w="0" w:type="dxa"/>
          </w:tblCellMar>
        </w:tblPrEx>
        <w:trPr>
          <w:trHeight w:val="475" w:hRule="atLeast"/>
        </w:trPr>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75D89">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职务</w:t>
            </w:r>
          </w:p>
        </w:tc>
        <w:tc>
          <w:tcPr>
            <w:tcW w:w="591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676A7">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普通教师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教研室负责人</w:t>
            </w:r>
          </w:p>
          <w:p w14:paraId="3D5BA97D">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系部（分院）负责人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校领导</w:t>
            </w:r>
          </w:p>
        </w:tc>
        <w:tc>
          <w:tcPr>
            <w:tcW w:w="18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9B66581">
            <w:pPr>
              <w:keepNext w:val="0"/>
              <w:keepLines w:val="0"/>
              <w:pageBreakBefore w:val="0"/>
              <w:widowControl/>
              <w:suppressLineNumbers w:val="0"/>
              <w:kinsoku/>
              <w:wordWrap/>
              <w:topLinePunct w:val="0"/>
              <w:bidi w:val="0"/>
              <w:ind w:firstLine="0" w:firstLineChars="0"/>
              <w:jc w:val="center"/>
              <w:rPr>
                <w:rFonts w:hint="eastAsia" w:ascii="仿宋_GB2312" w:hAnsi="仿宋_GB2312" w:eastAsia="仿宋_GB2312" w:cs="仿宋_GB2312"/>
                <w:snapToGrid w:val="0"/>
                <w:color w:val="000000"/>
                <w:kern w:val="0"/>
                <w:sz w:val="24"/>
                <w:szCs w:val="24"/>
                <w:lang w:val="en-US" w:eastAsia="zh-CN" w:bidi="ar"/>
              </w:rPr>
            </w:pPr>
            <w:r>
              <w:rPr>
                <w:rFonts w:hint="eastAsia" w:ascii="仿宋_GB2312" w:hAnsi="仿宋_GB2312" w:eastAsia="仿宋_GB2312" w:cs="仿宋_GB2312"/>
                <w:snapToGrid w:val="0"/>
                <w:color w:val="000000"/>
                <w:kern w:val="0"/>
                <w:sz w:val="24"/>
                <w:szCs w:val="24"/>
                <w:lang w:val="en-US" w:eastAsia="zh-CN" w:bidi="ar"/>
              </w:rPr>
              <w:t>1 寸照片</w:t>
            </w:r>
          </w:p>
          <w:p w14:paraId="79C265BB">
            <w:pPr>
              <w:keepNext w:val="0"/>
              <w:keepLines w:val="0"/>
              <w:pageBreakBefore w:val="0"/>
              <w:widowControl/>
              <w:suppressLineNumbers w:val="0"/>
              <w:kinsoku/>
              <w:wordWrap/>
              <w:topLinePunct w:val="0"/>
              <w:bidi w:val="0"/>
              <w:ind w:firstLine="0" w:firstLineChars="0"/>
              <w:jc w:val="center"/>
              <w:rPr>
                <w:rFonts w:hint="eastAsia" w:ascii="仿宋_GB2312" w:hAnsi="仿宋_GB2312" w:eastAsia="仿宋_GB2312" w:cs="仿宋_GB2312"/>
                <w:color w:val="C00000"/>
                <w:spacing w:val="0"/>
                <w:sz w:val="24"/>
                <w:szCs w:val="24"/>
                <w:lang w:eastAsia="zh-CN"/>
              </w:rPr>
            </w:pPr>
            <w:r>
              <w:rPr>
                <w:rFonts w:hint="eastAsia" w:ascii="仿宋_GB2312" w:hAnsi="仿宋_GB2312" w:eastAsia="仿宋_GB2312" w:cs="仿宋_GB2312"/>
                <w:snapToGrid w:val="0"/>
                <w:color w:val="000000"/>
                <w:kern w:val="0"/>
                <w:sz w:val="24"/>
                <w:szCs w:val="24"/>
                <w:lang w:val="en-US" w:eastAsia="zh-CN" w:bidi="ar"/>
              </w:rPr>
              <w:t>（可用电子版）</w:t>
            </w:r>
          </w:p>
        </w:tc>
      </w:tr>
      <w:tr w14:paraId="200684F6">
        <w:tblPrEx>
          <w:tblCellMar>
            <w:top w:w="0" w:type="dxa"/>
            <w:left w:w="0" w:type="dxa"/>
            <w:bottom w:w="0" w:type="dxa"/>
            <w:right w:w="0" w:type="dxa"/>
          </w:tblCellMar>
        </w:tblPrEx>
        <w:trPr>
          <w:trHeight w:val="528" w:hRule="atLeast"/>
        </w:trPr>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B97CB">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职称</w:t>
            </w:r>
          </w:p>
        </w:tc>
        <w:tc>
          <w:tcPr>
            <w:tcW w:w="5914" w:type="dxa"/>
            <w:gridSpan w:val="6"/>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5DB5F339">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未定级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初级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中级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副高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正高</w:t>
            </w:r>
          </w:p>
        </w:tc>
        <w:tc>
          <w:tcPr>
            <w:tcW w:w="1880" w:type="dxa"/>
            <w:vMerge w:val="continue"/>
            <w:tcBorders>
              <w:left w:val="single" w:color="000000" w:sz="4" w:space="0"/>
              <w:right w:val="single" w:color="000000" w:sz="4" w:space="0"/>
            </w:tcBorders>
            <w:noWrap w:val="0"/>
            <w:tcMar>
              <w:top w:w="15" w:type="dxa"/>
              <w:left w:w="15" w:type="dxa"/>
              <w:right w:w="15" w:type="dxa"/>
            </w:tcMar>
            <w:vAlign w:val="center"/>
          </w:tcPr>
          <w:p w14:paraId="0EAFFF27">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p>
        </w:tc>
      </w:tr>
      <w:tr w14:paraId="04D9D811">
        <w:tblPrEx>
          <w:tblCellMar>
            <w:top w:w="0" w:type="dxa"/>
            <w:left w:w="0" w:type="dxa"/>
            <w:bottom w:w="0" w:type="dxa"/>
            <w:right w:w="0" w:type="dxa"/>
          </w:tblCellMar>
        </w:tblPrEx>
        <w:trPr>
          <w:trHeight w:val="641" w:hRule="atLeast"/>
        </w:trPr>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9505C">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职业资格</w:t>
            </w:r>
          </w:p>
        </w:tc>
        <w:tc>
          <w:tcPr>
            <w:tcW w:w="5914" w:type="dxa"/>
            <w:gridSpan w:val="6"/>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29AE073C">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C00000"/>
                <w:spacing w:val="0"/>
                <w:sz w:val="24"/>
                <w:szCs w:val="24"/>
              </w:rPr>
            </w:pP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高级技师   □高级职业技能等级证书</w:t>
            </w:r>
          </w:p>
        </w:tc>
        <w:tc>
          <w:tcPr>
            <w:tcW w:w="188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7CCCB74A">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C00000"/>
                <w:spacing w:val="0"/>
                <w:sz w:val="24"/>
                <w:szCs w:val="24"/>
              </w:rPr>
            </w:pPr>
          </w:p>
        </w:tc>
      </w:tr>
      <w:tr w14:paraId="68BD383A">
        <w:tblPrEx>
          <w:tblCellMar>
            <w:top w:w="0" w:type="dxa"/>
            <w:left w:w="0" w:type="dxa"/>
            <w:bottom w:w="0" w:type="dxa"/>
            <w:right w:w="0" w:type="dxa"/>
          </w:tblCellMar>
        </w:tblPrEx>
        <w:trPr>
          <w:trHeight w:val="456" w:hRule="atLeast"/>
        </w:trPr>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5F3DC">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学历</w:t>
            </w:r>
          </w:p>
        </w:tc>
        <w:tc>
          <w:tcPr>
            <w:tcW w:w="7794" w:type="dxa"/>
            <w:gridSpan w:val="7"/>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7DBCC65A">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大专及以下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本科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硕士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博士</w:t>
            </w:r>
          </w:p>
        </w:tc>
      </w:tr>
      <w:tr w14:paraId="6F823E1B">
        <w:tblPrEx>
          <w:tblCellMar>
            <w:top w:w="0" w:type="dxa"/>
            <w:left w:w="0" w:type="dxa"/>
            <w:bottom w:w="0" w:type="dxa"/>
            <w:right w:w="0" w:type="dxa"/>
          </w:tblCellMar>
        </w:tblPrEx>
        <w:trPr>
          <w:trHeight w:val="737" w:hRule="atLeast"/>
        </w:trPr>
        <w:tc>
          <w:tcPr>
            <w:tcW w:w="10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5DE68B">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身份</w:t>
            </w:r>
          </w:p>
        </w:tc>
        <w:tc>
          <w:tcPr>
            <w:tcW w:w="7794" w:type="dxa"/>
            <w:gridSpan w:val="7"/>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39005F">
            <w:pPr>
              <w:keepNext w:val="0"/>
              <w:keepLines w:val="0"/>
              <w:pageBreakBefore w:val="0"/>
              <w:kinsoku/>
              <w:wordWrap/>
              <w:overflowPunct w:val="0"/>
              <w:topLinePunct w:val="0"/>
              <w:bidi w:val="0"/>
              <w:snapToGrid w:val="0"/>
              <w:spacing w:before="0" w:line="240" w:lineRule="auto"/>
              <w:ind w:left="0" w:firstLine="0" w:firstLineChars="0"/>
              <w:jc w:val="left"/>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在职教师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企业兼职教师</w:t>
            </w:r>
          </w:p>
          <w:p w14:paraId="54C5FC91">
            <w:pPr>
              <w:keepNext w:val="0"/>
              <w:keepLines w:val="0"/>
              <w:pageBreakBefore w:val="0"/>
              <w:kinsoku/>
              <w:wordWrap/>
              <w:overflowPunct w:val="0"/>
              <w:topLinePunct w:val="0"/>
              <w:bidi w:val="0"/>
              <w:snapToGrid w:val="0"/>
              <w:spacing w:before="0" w:line="240" w:lineRule="auto"/>
              <w:ind w:left="0" w:firstLine="0" w:firstLineChars="0"/>
              <w:jc w:val="left"/>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 xml:space="preserve">国家级教学创新团队成员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省级教学创新团队成员</w:t>
            </w:r>
          </w:p>
          <w:p w14:paraId="4E1B75F9">
            <w:pPr>
              <w:keepNext w:val="0"/>
              <w:keepLines w:val="0"/>
              <w:pageBreakBefore w:val="0"/>
              <w:widowControl/>
              <w:suppressLineNumbers w:val="0"/>
              <w:kinsoku/>
              <w:wordWrap/>
              <w:topLinePunct w:val="0"/>
              <w:bidi w:val="0"/>
              <w:ind w:firstLine="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lang w:val="en-US" w:eastAsia="zh-CN"/>
              </w:rPr>
              <w:t xml:space="preserve">国家级教学名师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省级教学名师</w:t>
            </w:r>
            <w:r>
              <w:rPr>
                <w:rFonts w:hint="eastAsia" w:ascii="仿宋_GB2312" w:hAnsi="仿宋_GB2312" w:eastAsia="仿宋_GB2312" w:cs="仿宋_GB2312"/>
                <w:color w:val="auto"/>
                <w:spacing w:val="0"/>
                <w:sz w:val="24"/>
                <w:szCs w:val="24"/>
                <w:lang w:val="en-US" w:eastAsia="zh-CN"/>
              </w:rPr>
              <w:t xml:space="preserve">  </w:t>
            </w: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snapToGrid w:val="0"/>
                <w:color w:val="000000"/>
                <w:kern w:val="0"/>
                <w:sz w:val="24"/>
                <w:szCs w:val="24"/>
                <w:lang w:val="en-US" w:eastAsia="zh-CN" w:bidi="ar"/>
              </w:rPr>
              <w:t>国家级教学成果奖主持人</w:t>
            </w:r>
          </w:p>
          <w:p w14:paraId="346DE8AF">
            <w:pPr>
              <w:keepNext w:val="0"/>
              <w:keepLines w:val="0"/>
              <w:pageBreakBefore w:val="0"/>
              <w:kinsoku/>
              <w:wordWrap/>
              <w:overflowPunct w:val="0"/>
              <w:topLinePunct w:val="0"/>
              <w:bidi w:val="0"/>
              <w:snapToGrid w:val="0"/>
              <w:spacing w:before="0" w:line="240" w:lineRule="auto"/>
              <w:ind w:left="0" w:firstLine="0" w:firstLineChars="0"/>
              <w:jc w:val="left"/>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sym w:font="Wingdings 2" w:char="00A3"/>
            </w:r>
            <w:r>
              <w:rPr>
                <w:rFonts w:hint="eastAsia" w:ascii="仿宋_GB2312" w:hAnsi="仿宋_GB2312" w:eastAsia="仿宋_GB2312" w:cs="仿宋_GB2312"/>
                <w:color w:val="auto"/>
                <w:spacing w:val="0"/>
                <w:sz w:val="24"/>
                <w:szCs w:val="24"/>
              </w:rPr>
              <w:t>省级教学成果奖主持人</w:t>
            </w:r>
          </w:p>
        </w:tc>
      </w:tr>
      <w:tr w14:paraId="3D8FD889">
        <w:tblPrEx>
          <w:tblCellMar>
            <w:top w:w="0" w:type="dxa"/>
            <w:left w:w="0" w:type="dxa"/>
            <w:bottom w:w="0" w:type="dxa"/>
            <w:right w:w="0" w:type="dxa"/>
          </w:tblCellMar>
        </w:tblPrEx>
        <w:trPr>
          <w:trHeight w:val="340" w:hRule="atLeast"/>
        </w:trPr>
        <w:tc>
          <w:tcPr>
            <w:tcW w:w="19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FCD05">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rPr>
              <w:t>承担具体教学任务</w:t>
            </w:r>
          </w:p>
        </w:tc>
        <w:tc>
          <w:tcPr>
            <w:tcW w:w="6851" w:type="dxa"/>
            <w:gridSpan w:val="6"/>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365DCBB6">
            <w:pPr>
              <w:keepNext w:val="0"/>
              <w:keepLines w:val="0"/>
              <w:pageBreakBefore w:val="0"/>
              <w:kinsoku/>
              <w:wordWrap/>
              <w:overflowPunct w:val="0"/>
              <w:topLinePunct w:val="0"/>
              <w:bidi w:val="0"/>
              <w:snapToGrid w:val="0"/>
              <w:spacing w:before="0" w:line="240" w:lineRule="auto"/>
              <w:ind w:left="0" w:firstLine="0" w:firstLineChars="0"/>
              <w:jc w:val="center"/>
              <w:rPr>
                <w:rFonts w:hint="eastAsia" w:ascii="仿宋_GB2312" w:hAnsi="仿宋_GB2312" w:eastAsia="仿宋_GB2312" w:cs="仿宋_GB2312"/>
                <w:color w:val="auto"/>
                <w:spacing w:val="0"/>
                <w:sz w:val="24"/>
                <w:szCs w:val="24"/>
              </w:rPr>
            </w:pPr>
            <w:r>
              <w:rPr>
                <w:rFonts w:hint="eastAsia" w:ascii="仿宋_GB2312" w:hAnsi="仿宋_GB2312" w:cs="仿宋_GB2312"/>
                <w:color w:val="auto"/>
                <w:spacing w:val="0"/>
                <w:sz w:val="22"/>
                <w:szCs w:val="22"/>
                <w:lang w:val="en-US" w:eastAsia="zh-CN"/>
              </w:rPr>
              <w:t>（</w:t>
            </w:r>
            <w:r>
              <w:rPr>
                <w:rFonts w:hint="eastAsia" w:ascii="仿宋_GB2312" w:hAnsi="仿宋_GB2312" w:eastAsia="仿宋_GB2312" w:cs="仿宋_GB2312"/>
                <w:color w:val="auto"/>
                <w:spacing w:val="0"/>
                <w:sz w:val="22"/>
                <w:szCs w:val="22"/>
                <w:lang w:val="en-US" w:eastAsia="zh-CN"/>
              </w:rPr>
              <w:t>填写至少一条近 3 年本人曾担任参赛课程或相关课程的教学任务）</w:t>
            </w:r>
          </w:p>
        </w:tc>
      </w:tr>
    </w:tbl>
    <w:p w14:paraId="364E9DE0">
      <w:pPr>
        <w:pStyle w:val="2"/>
        <w:keepNext w:val="0"/>
        <w:keepLines w:val="0"/>
        <w:pageBreakBefore w:val="0"/>
        <w:kinsoku/>
        <w:wordWrap/>
        <w:topLinePunct w:val="0"/>
        <w:bidi w:val="0"/>
        <w:ind w:firstLine="0" w:firstLineChars="0"/>
        <w:jc w:val="center"/>
        <w:rPr>
          <w:rFonts w:hint="eastAsia" w:ascii="黑体" w:hAnsi="黑体" w:eastAsia="黑体" w:cs="黑体"/>
          <w:b w:val="0"/>
          <w:bCs/>
          <w:snapToGrid/>
          <w:color w:val="auto"/>
          <w:kern w:val="2"/>
          <w:sz w:val="28"/>
          <w:szCs w:val="28"/>
          <w:lang w:val="en-US" w:eastAsia="zh-CN"/>
        </w:rPr>
      </w:pPr>
    </w:p>
    <w:p w14:paraId="44BDD4E1">
      <w:pPr>
        <w:pStyle w:val="2"/>
        <w:keepNext w:val="0"/>
        <w:keepLines w:val="0"/>
        <w:pageBreakBefore w:val="0"/>
        <w:kinsoku/>
        <w:wordWrap/>
        <w:topLinePunct w:val="0"/>
        <w:bidi w:val="0"/>
        <w:ind w:firstLine="0" w:firstLineChars="0"/>
        <w:jc w:val="center"/>
        <w:rPr>
          <w:rFonts w:hint="eastAsia" w:ascii="黑体" w:hAnsi="黑体" w:eastAsia="黑体" w:cs="黑体"/>
          <w:b w:val="0"/>
          <w:bCs/>
          <w:snapToGrid/>
          <w:color w:val="auto"/>
          <w:kern w:val="2"/>
          <w:sz w:val="28"/>
          <w:szCs w:val="28"/>
          <w:lang w:val="en-US" w:eastAsia="zh-CN"/>
        </w:rPr>
      </w:pPr>
      <w:r>
        <w:rPr>
          <w:rFonts w:hint="eastAsia" w:ascii="黑体" w:hAnsi="黑体" w:eastAsia="黑体" w:cs="黑体"/>
          <w:b w:val="0"/>
          <w:bCs/>
          <w:snapToGrid/>
          <w:color w:val="auto"/>
          <w:kern w:val="2"/>
          <w:sz w:val="28"/>
          <w:szCs w:val="28"/>
          <w:lang w:val="en-US" w:eastAsia="zh-CN"/>
        </w:rPr>
        <w:t>参赛承诺与说明</w:t>
      </w:r>
      <w:r>
        <w:rPr>
          <w:rStyle w:val="24"/>
          <w:rFonts w:hint="eastAsia" w:ascii="黑体" w:hAnsi="黑体" w:eastAsia="黑体" w:cs="黑体"/>
          <w:b w:val="0"/>
          <w:bCs/>
          <w:snapToGrid/>
          <w:color w:val="auto"/>
          <w:kern w:val="2"/>
          <w:sz w:val="28"/>
          <w:szCs w:val="28"/>
          <w:lang w:val="en-US" w:eastAsia="zh-CN"/>
        </w:rPr>
        <w:footnoteReference w:id="2"/>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1093"/>
        <w:gridCol w:w="2893"/>
        <w:gridCol w:w="1544"/>
      </w:tblGrid>
      <w:tr w14:paraId="52E8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5" w:type="dxa"/>
            <w:gridSpan w:val="3"/>
            <w:noWrap w:val="0"/>
            <w:vAlign w:val="center"/>
          </w:tcPr>
          <w:p w14:paraId="25D6ED3C">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rPr>
              <w:t>本人</w:t>
            </w:r>
            <w:r>
              <w:rPr>
                <w:rFonts w:hint="eastAsia" w:ascii="仿宋_GB2312" w:hAnsi="仿宋_GB2312" w:eastAsia="仿宋_GB2312" w:cs="仿宋_GB2312"/>
                <w:color w:val="auto"/>
                <w:spacing w:val="0"/>
                <w:sz w:val="24"/>
                <w:szCs w:val="24"/>
                <w:lang w:val="en-US" w:eastAsia="zh-CN"/>
              </w:rPr>
              <w:t>2023</w:t>
            </w:r>
            <w:r>
              <w:rPr>
                <w:rFonts w:hint="eastAsia" w:ascii="仿宋_GB2312" w:hAnsi="仿宋_GB2312" w:eastAsia="仿宋_GB2312" w:cs="仿宋_GB2312"/>
                <w:color w:val="auto"/>
                <w:spacing w:val="0"/>
                <w:sz w:val="24"/>
                <w:szCs w:val="24"/>
              </w:rPr>
              <w:t>年</w:t>
            </w:r>
            <w:r>
              <w:rPr>
                <w:rFonts w:hint="eastAsia" w:ascii="仿宋_GB2312" w:hAnsi="仿宋_GB2312" w:eastAsia="仿宋_GB2312" w:cs="仿宋_GB2312"/>
                <w:color w:val="auto"/>
                <w:spacing w:val="0"/>
                <w:sz w:val="24"/>
                <w:szCs w:val="24"/>
                <w:lang w:val="en-US" w:eastAsia="zh-CN"/>
              </w:rPr>
              <w:t>未获得</w:t>
            </w:r>
            <w:r>
              <w:rPr>
                <w:rFonts w:hint="eastAsia" w:ascii="仿宋_GB2312" w:hAnsi="仿宋_GB2312" w:eastAsia="仿宋_GB2312" w:cs="仿宋_GB2312"/>
                <w:color w:val="auto"/>
                <w:spacing w:val="0"/>
                <w:sz w:val="24"/>
                <w:szCs w:val="24"/>
              </w:rPr>
              <w:t>全国职业院校技能大赛教学能力比赛</w:t>
            </w:r>
            <w:r>
              <w:rPr>
                <w:rFonts w:hint="eastAsia" w:ascii="仿宋_GB2312" w:hAnsi="仿宋_GB2312" w:eastAsia="仿宋_GB2312" w:cs="仿宋_GB2312"/>
                <w:color w:val="auto"/>
                <w:spacing w:val="0"/>
                <w:sz w:val="24"/>
                <w:szCs w:val="24"/>
                <w:lang w:val="en-US" w:eastAsia="zh-CN"/>
              </w:rPr>
              <w:t>一等奖</w:t>
            </w:r>
          </w:p>
        </w:tc>
        <w:tc>
          <w:tcPr>
            <w:tcW w:w="1544" w:type="dxa"/>
            <w:noWrap w:val="0"/>
            <w:vAlign w:val="center"/>
          </w:tcPr>
          <w:p w14:paraId="488E009E">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是</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否</w:t>
            </w:r>
          </w:p>
        </w:tc>
      </w:tr>
      <w:tr w14:paraId="04DD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5" w:type="dxa"/>
            <w:gridSpan w:val="3"/>
            <w:noWrap w:val="0"/>
            <w:vAlign w:val="center"/>
          </w:tcPr>
          <w:p w14:paraId="0E17FA9A">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lang w:val="en-US" w:eastAsia="zh-CN"/>
              </w:rPr>
              <w:t>本人本年度没有脱岗备赛的情形</w:t>
            </w:r>
          </w:p>
        </w:tc>
        <w:tc>
          <w:tcPr>
            <w:tcW w:w="1544" w:type="dxa"/>
            <w:noWrap w:val="0"/>
            <w:vAlign w:val="center"/>
          </w:tcPr>
          <w:p w14:paraId="7A705E0E">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是</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否</w:t>
            </w:r>
          </w:p>
        </w:tc>
      </w:tr>
      <w:tr w14:paraId="5E51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5" w:type="dxa"/>
            <w:gridSpan w:val="3"/>
            <w:noWrap w:val="0"/>
            <w:vAlign w:val="center"/>
          </w:tcPr>
          <w:p w14:paraId="6AD82109">
            <w:pPr>
              <w:keepNext w:val="0"/>
              <w:keepLines w:val="0"/>
              <w:pageBreakBefore w:val="0"/>
              <w:kinsoku/>
              <w:wordWrap/>
              <w:overflowPunct w:val="0"/>
              <w:topLinePunct w:val="0"/>
              <w:bidi w:val="0"/>
              <w:snapToGrid w:val="0"/>
              <w:spacing w:before="0" w:line="240" w:lineRule="auto"/>
              <w:ind w:left="0" w:firstLine="0" w:firstLineChars="0"/>
              <w:jc w:val="both"/>
              <w:rPr>
                <w:rFonts w:hint="default" w:ascii="仿宋_GB2312" w:hAnsi="仿宋_GB2312" w:eastAsia="仿宋_GB2312" w:cs="仿宋_GB2312"/>
                <w:color w:val="auto"/>
                <w:spacing w:val="0"/>
                <w:sz w:val="24"/>
                <w:szCs w:val="24"/>
                <w:lang w:val="en-US"/>
              </w:rPr>
            </w:pPr>
            <w:r>
              <w:rPr>
                <w:rFonts w:hint="eastAsia" w:ascii="仿宋_GB2312" w:hAnsi="仿宋_GB2312" w:eastAsia="仿宋_GB2312" w:cs="仿宋_GB2312"/>
                <w:color w:val="auto"/>
                <w:spacing w:val="0"/>
                <w:sz w:val="24"/>
                <w:szCs w:val="24"/>
                <w:lang w:val="en-US" w:eastAsia="zh-CN"/>
              </w:rPr>
              <w:t>本校本次参赛的专业类/公共基础课程2023年未获得全国职业院校技能大赛教学能力比赛一等奖</w:t>
            </w:r>
          </w:p>
        </w:tc>
        <w:tc>
          <w:tcPr>
            <w:tcW w:w="1544" w:type="dxa"/>
            <w:noWrap w:val="0"/>
            <w:vAlign w:val="center"/>
          </w:tcPr>
          <w:p w14:paraId="67AD5019">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是</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否</w:t>
            </w:r>
          </w:p>
        </w:tc>
      </w:tr>
      <w:tr w14:paraId="7F4A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5" w:type="dxa"/>
            <w:gridSpan w:val="3"/>
            <w:noWrap w:val="0"/>
            <w:vAlign w:val="center"/>
          </w:tcPr>
          <w:p w14:paraId="712D1619">
            <w:pPr>
              <w:keepNext w:val="0"/>
              <w:keepLines w:val="0"/>
              <w:pageBreakBefore w:val="0"/>
              <w:kinsoku/>
              <w:wordWrap/>
              <w:overflowPunct w:val="0"/>
              <w:topLinePunct w:val="0"/>
              <w:bidi w:val="0"/>
              <w:snapToGrid w:val="0"/>
              <w:spacing w:before="0" w:line="240" w:lineRule="auto"/>
              <w:ind w:left="0" w:firstLine="0" w:firstLineChars="0"/>
              <w:jc w:val="both"/>
              <w:rPr>
                <w:rFonts w:hint="default" w:ascii="仿宋_GB2312" w:hAnsi="仿宋_GB2312" w:eastAsia="仿宋_GB2312" w:cs="仿宋_GB2312"/>
                <w:color w:val="auto"/>
                <w:spacing w:val="0"/>
                <w:sz w:val="24"/>
                <w:szCs w:val="24"/>
                <w:lang w:val="en-US" w:eastAsia="zh-CN"/>
              </w:rPr>
            </w:pPr>
            <w:r>
              <w:rPr>
                <w:rFonts w:hint="eastAsia" w:ascii="仿宋_GB2312" w:hAnsi="仿宋_GB2312" w:cs="仿宋_GB2312"/>
                <w:color w:val="auto"/>
                <w:spacing w:val="0"/>
                <w:sz w:val="24"/>
                <w:szCs w:val="24"/>
                <w:lang w:val="en-US" w:eastAsia="zh-CN"/>
              </w:rPr>
              <w:t>本次</w:t>
            </w:r>
            <w:r>
              <w:rPr>
                <w:rFonts w:hint="eastAsia" w:ascii="仿宋_GB2312" w:hAnsi="仿宋_GB2312" w:eastAsia="仿宋_GB2312" w:cs="仿宋_GB2312"/>
                <w:color w:val="auto"/>
                <w:spacing w:val="0"/>
                <w:sz w:val="24"/>
                <w:szCs w:val="24"/>
                <w:lang w:val="en-US" w:eastAsia="zh-CN"/>
              </w:rPr>
              <w:t>教学团队不多于1人参加过2023年全国职业院校技能大赛教学能力比赛</w:t>
            </w:r>
          </w:p>
        </w:tc>
        <w:tc>
          <w:tcPr>
            <w:tcW w:w="1544" w:type="dxa"/>
            <w:noWrap w:val="0"/>
            <w:vAlign w:val="center"/>
          </w:tcPr>
          <w:p w14:paraId="207FAE8D">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是</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否</w:t>
            </w:r>
          </w:p>
        </w:tc>
      </w:tr>
      <w:tr w14:paraId="16F3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5" w:type="dxa"/>
            <w:gridSpan w:val="3"/>
            <w:noWrap w:val="0"/>
            <w:vAlign w:val="center"/>
          </w:tcPr>
          <w:p w14:paraId="60456783">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本次参赛作品未参加过2023年全国职业院校技能大赛教学能力比赛</w:t>
            </w:r>
          </w:p>
        </w:tc>
        <w:tc>
          <w:tcPr>
            <w:tcW w:w="1544" w:type="dxa"/>
            <w:noWrap w:val="0"/>
            <w:vAlign w:val="center"/>
          </w:tcPr>
          <w:p w14:paraId="27B34360">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snapToGrid w:val="0"/>
                <w:color w:val="auto"/>
                <w:spacing w:val="-4"/>
                <w:kern w:val="0"/>
                <w:sz w:val="24"/>
                <w:szCs w:val="24"/>
                <w:highlight w:val="none"/>
                <w:lang w:val="en-US" w:eastAsia="en-US" w:bidi="ar-SA"/>
              </w:rPr>
            </w:pP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是</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否</w:t>
            </w:r>
          </w:p>
        </w:tc>
      </w:tr>
      <w:tr w14:paraId="76B3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5" w:type="dxa"/>
            <w:gridSpan w:val="3"/>
            <w:noWrap w:val="0"/>
            <w:vAlign w:val="center"/>
          </w:tcPr>
          <w:p w14:paraId="637F763F">
            <w:pPr>
              <w:keepNext w:val="0"/>
              <w:keepLines w:val="0"/>
              <w:pageBreakBefore w:val="0"/>
              <w:kinsoku/>
              <w:wordWrap/>
              <w:overflowPunct w:val="0"/>
              <w:topLinePunct w:val="0"/>
              <w:bidi w:val="0"/>
              <w:snapToGrid w:val="0"/>
              <w:spacing w:before="0" w:line="240" w:lineRule="auto"/>
              <w:ind w:left="0" w:firstLine="0" w:firstLineChars="0"/>
              <w:jc w:val="both"/>
              <w:rPr>
                <w:rFonts w:hint="default"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本次参赛作品未获得过2023年、2024年福建省职业院校技能大赛教学能力比赛一、二等奖</w:t>
            </w:r>
          </w:p>
        </w:tc>
        <w:tc>
          <w:tcPr>
            <w:tcW w:w="1544" w:type="dxa"/>
            <w:noWrap w:val="0"/>
            <w:vAlign w:val="center"/>
          </w:tcPr>
          <w:p w14:paraId="147FB4E9">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是</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否</w:t>
            </w:r>
          </w:p>
        </w:tc>
      </w:tr>
      <w:tr w14:paraId="44F5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5" w:type="dxa"/>
            <w:gridSpan w:val="3"/>
            <w:noWrap w:val="0"/>
            <w:vAlign w:val="center"/>
          </w:tcPr>
          <w:p w14:paraId="54B99160">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以上填报的参赛资格相关信息、个人信息、近</w:t>
            </w:r>
            <w:r>
              <w:rPr>
                <w:rFonts w:hint="default" w:ascii="仿宋_GB2312" w:hAnsi="仿宋_GB2312" w:eastAsia="仿宋_GB2312" w:cs="仿宋_GB2312"/>
                <w:color w:val="auto"/>
                <w:spacing w:val="0"/>
                <w:sz w:val="24"/>
                <w:szCs w:val="24"/>
                <w:lang w:val="en-US" w:eastAsia="zh-CN"/>
              </w:rPr>
              <w:t>2</w:t>
            </w:r>
            <w:r>
              <w:rPr>
                <w:rFonts w:hint="eastAsia" w:ascii="仿宋_GB2312" w:hAnsi="仿宋_GB2312" w:eastAsia="仿宋_GB2312" w:cs="仿宋_GB2312"/>
                <w:color w:val="auto"/>
                <w:spacing w:val="0"/>
                <w:sz w:val="24"/>
                <w:szCs w:val="24"/>
                <w:lang w:val="en-US" w:eastAsia="zh-CN"/>
              </w:rPr>
              <w:t>年参赛信息均真实无误</w:t>
            </w:r>
          </w:p>
        </w:tc>
        <w:tc>
          <w:tcPr>
            <w:tcW w:w="1544" w:type="dxa"/>
            <w:noWrap w:val="0"/>
            <w:vAlign w:val="center"/>
          </w:tcPr>
          <w:p w14:paraId="6EC2FC9B">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是</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否</w:t>
            </w:r>
          </w:p>
        </w:tc>
      </w:tr>
      <w:tr w14:paraId="1A3C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5" w:type="dxa"/>
            <w:gridSpan w:val="3"/>
            <w:noWrap w:val="0"/>
            <w:vAlign w:val="center"/>
          </w:tcPr>
          <w:p w14:paraId="274521D5">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0"/>
                <w:sz w:val="24"/>
                <w:szCs w:val="24"/>
              </w:rPr>
              <w:t>保证参赛作品无知识产权异议或其他法律纠纷</w:t>
            </w:r>
          </w:p>
        </w:tc>
        <w:tc>
          <w:tcPr>
            <w:tcW w:w="1544" w:type="dxa"/>
            <w:noWrap w:val="0"/>
            <w:vAlign w:val="center"/>
          </w:tcPr>
          <w:p w14:paraId="6A7354AF">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是</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否</w:t>
            </w:r>
          </w:p>
        </w:tc>
      </w:tr>
      <w:tr w14:paraId="6CE4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75" w:type="dxa"/>
            <w:gridSpan w:val="3"/>
            <w:noWrap w:val="0"/>
            <w:vAlign w:val="center"/>
          </w:tcPr>
          <w:p w14:paraId="359091B4">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pacing w:val="0"/>
                <w:sz w:val="24"/>
                <w:szCs w:val="24"/>
              </w:rPr>
            </w:pPr>
            <w:r>
              <w:rPr>
                <w:rFonts w:hint="eastAsia" w:ascii="仿宋_GB2312" w:hAnsi="仿宋_GB2312" w:eastAsia="仿宋_GB2312" w:cs="仿宋_GB2312"/>
                <w:color w:val="auto"/>
                <w:spacing w:val="1"/>
                <w:w w:val="96"/>
                <w:kern w:val="0"/>
                <w:sz w:val="24"/>
                <w:szCs w:val="24"/>
                <w:fitText w:val="7200" w:id="-1351615537"/>
              </w:rPr>
              <w:t>同意</w:t>
            </w:r>
            <w:r>
              <w:rPr>
                <w:rFonts w:hint="eastAsia" w:ascii="仿宋_GB2312" w:hAnsi="仿宋_GB2312" w:eastAsia="仿宋_GB2312" w:cs="仿宋_GB2312"/>
                <w:color w:val="auto"/>
                <w:spacing w:val="1"/>
                <w:w w:val="96"/>
                <w:kern w:val="0"/>
                <w:sz w:val="24"/>
                <w:szCs w:val="24"/>
                <w:fitText w:val="7200" w:id="-1351615537"/>
                <w:lang w:val="en-US" w:eastAsia="zh-CN"/>
              </w:rPr>
              <w:t>省职教师资培训中心</w:t>
            </w:r>
            <w:r>
              <w:rPr>
                <w:rFonts w:hint="eastAsia" w:ascii="仿宋_GB2312" w:hAnsi="仿宋_GB2312" w:eastAsia="仿宋_GB2312" w:cs="仿宋_GB2312"/>
                <w:color w:val="auto"/>
                <w:spacing w:val="1"/>
                <w:w w:val="96"/>
                <w:kern w:val="0"/>
                <w:sz w:val="24"/>
                <w:szCs w:val="24"/>
                <w:fitText w:val="7200" w:id="-1351615537"/>
              </w:rPr>
              <w:t>拥有对参赛作品进行公益性共享</w:t>
            </w:r>
            <w:r>
              <w:rPr>
                <w:rFonts w:hint="eastAsia" w:ascii="仿宋_GB2312" w:hAnsi="仿宋_GB2312" w:eastAsia="仿宋_GB2312" w:cs="仿宋_GB2312"/>
                <w:color w:val="auto"/>
                <w:spacing w:val="1"/>
                <w:w w:val="96"/>
                <w:kern w:val="0"/>
                <w:sz w:val="24"/>
                <w:szCs w:val="24"/>
                <w:fitText w:val="7200" w:id="-1351615537"/>
                <w:lang w:eastAsia="zh-CN"/>
              </w:rPr>
              <w:t>、</w:t>
            </w:r>
            <w:r>
              <w:rPr>
                <w:rFonts w:hint="eastAsia" w:ascii="仿宋_GB2312" w:hAnsi="仿宋_GB2312" w:eastAsia="仿宋_GB2312" w:cs="仿宋_GB2312"/>
                <w:color w:val="auto"/>
                <w:spacing w:val="1"/>
                <w:w w:val="96"/>
                <w:kern w:val="0"/>
                <w:sz w:val="24"/>
                <w:szCs w:val="24"/>
                <w:fitText w:val="7200" w:id="-1351615537"/>
                <w:lang w:val="en-US" w:eastAsia="zh-CN"/>
              </w:rPr>
              <w:t>展示的</w:t>
            </w:r>
            <w:r>
              <w:rPr>
                <w:rFonts w:hint="eastAsia" w:ascii="仿宋_GB2312" w:hAnsi="仿宋_GB2312" w:eastAsia="仿宋_GB2312" w:cs="仿宋_GB2312"/>
                <w:color w:val="auto"/>
                <w:spacing w:val="1"/>
                <w:w w:val="96"/>
                <w:kern w:val="0"/>
                <w:sz w:val="24"/>
                <w:szCs w:val="24"/>
                <w:fitText w:val="7200" w:id="-1351615537"/>
              </w:rPr>
              <w:t>权</w:t>
            </w:r>
            <w:r>
              <w:rPr>
                <w:rFonts w:hint="eastAsia" w:ascii="仿宋_GB2312" w:hAnsi="仿宋_GB2312" w:eastAsia="仿宋_GB2312" w:cs="仿宋_GB2312"/>
                <w:color w:val="auto"/>
                <w:spacing w:val="24"/>
                <w:w w:val="96"/>
                <w:kern w:val="0"/>
                <w:sz w:val="24"/>
                <w:szCs w:val="24"/>
                <w:fitText w:val="7200" w:id="-1351615537"/>
              </w:rPr>
              <w:t>利</w:t>
            </w:r>
          </w:p>
        </w:tc>
        <w:tc>
          <w:tcPr>
            <w:tcW w:w="1544" w:type="dxa"/>
            <w:noWrap w:val="0"/>
            <w:vAlign w:val="center"/>
          </w:tcPr>
          <w:p w14:paraId="41D30F69">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是</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4"/>
                <w:sz w:val="24"/>
                <w:szCs w:val="24"/>
                <w:highlight w:val="none"/>
              </w:rPr>
              <w:sym w:font="Wingdings 2" w:char="00A3"/>
            </w:r>
            <w:r>
              <w:rPr>
                <w:rFonts w:hint="eastAsia" w:ascii="仿宋_GB2312" w:hAnsi="仿宋_GB2312" w:eastAsia="仿宋_GB2312" w:cs="仿宋_GB2312"/>
                <w:color w:val="auto"/>
                <w:spacing w:val="-4"/>
                <w:sz w:val="24"/>
                <w:szCs w:val="24"/>
                <w:highlight w:val="none"/>
              </w:rPr>
              <w:t>否</w:t>
            </w:r>
          </w:p>
        </w:tc>
      </w:tr>
      <w:tr w14:paraId="6F0B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9" w:type="dxa"/>
            <w:noWrap w:val="0"/>
            <w:vAlign w:val="center"/>
          </w:tcPr>
          <w:p w14:paraId="6BB5BAD5">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0"/>
                <w:sz w:val="24"/>
                <w:szCs w:val="24"/>
              </w:rPr>
            </w:pPr>
            <w:r>
              <w:rPr>
                <w:rFonts w:hint="eastAsia" w:ascii="仿宋" w:hAnsi="仿宋" w:eastAsia="仿宋" w:cs="Times New Roman"/>
                <w:color w:val="auto"/>
                <w:spacing w:val="-4"/>
                <w:sz w:val="24"/>
                <w:highlight w:val="none"/>
                <w:lang w:val="en-US" w:eastAsia="zh-CN"/>
              </w:rPr>
              <w:t>专业人才培养方案网址</w:t>
            </w:r>
          </w:p>
        </w:tc>
        <w:tc>
          <w:tcPr>
            <w:tcW w:w="5530" w:type="dxa"/>
            <w:gridSpan w:val="3"/>
            <w:noWrap w:val="0"/>
            <w:vAlign w:val="center"/>
          </w:tcPr>
          <w:p w14:paraId="1F403F45">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p>
        </w:tc>
      </w:tr>
      <w:tr w14:paraId="44BA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389" w:type="dxa"/>
            <w:noWrap w:val="0"/>
            <w:vAlign w:val="center"/>
          </w:tcPr>
          <w:p w14:paraId="0616687C">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0"/>
                <w:sz w:val="24"/>
                <w:szCs w:val="24"/>
              </w:rPr>
            </w:pPr>
            <w:r>
              <w:rPr>
                <w:rFonts w:hint="eastAsia" w:ascii="仿宋" w:hAnsi="仿宋" w:eastAsia="仿宋" w:cs="Times New Roman"/>
                <w:color w:val="auto"/>
                <w:spacing w:val="-4"/>
                <w:sz w:val="24"/>
                <w:highlight w:val="none"/>
                <w:lang w:val="en-US" w:eastAsia="zh-CN"/>
              </w:rPr>
              <w:t>参加市级或校级比赛获奖情况</w:t>
            </w:r>
          </w:p>
        </w:tc>
        <w:tc>
          <w:tcPr>
            <w:tcW w:w="5530" w:type="dxa"/>
            <w:gridSpan w:val="3"/>
            <w:noWrap w:val="0"/>
            <w:vAlign w:val="center"/>
          </w:tcPr>
          <w:p w14:paraId="3D19A106">
            <w:pPr>
              <w:keepNext w:val="0"/>
              <w:keepLines w:val="0"/>
              <w:pageBreakBefore w:val="0"/>
              <w:widowControl/>
              <w:kinsoku/>
              <w:wordWrap/>
              <w:topLinePunct w:val="0"/>
              <w:bidi w:val="0"/>
              <w:spacing w:line="300" w:lineRule="exact"/>
              <w:ind w:firstLine="0" w:firstLineChars="0"/>
              <w:jc w:val="center"/>
              <w:rPr>
                <w:rFonts w:hint="eastAsia" w:ascii="仿宋_GB2312" w:hAnsi="仿宋_GB2312" w:eastAsia="仿宋_GB2312" w:cs="仿宋_GB2312"/>
                <w:color w:val="auto"/>
                <w:spacing w:val="-4"/>
                <w:sz w:val="24"/>
                <w:szCs w:val="24"/>
                <w:highlight w:val="none"/>
              </w:rPr>
            </w:pPr>
          </w:p>
        </w:tc>
      </w:tr>
      <w:tr w14:paraId="75FA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19" w:type="dxa"/>
            <w:gridSpan w:val="4"/>
            <w:noWrap w:val="0"/>
            <w:vAlign w:val="center"/>
          </w:tcPr>
          <w:p w14:paraId="5DCCC476">
            <w:pPr>
              <w:keepNext w:val="0"/>
              <w:keepLines w:val="0"/>
              <w:pageBreakBefore w:val="0"/>
              <w:widowControl/>
              <w:suppressLineNumbers w:val="0"/>
              <w:kinsoku/>
              <w:wordWrap/>
              <w:topLinePunct w:val="0"/>
              <w:bidi w:val="0"/>
              <w:ind w:firstLine="0" w:firstLineChars="0"/>
              <w:jc w:val="left"/>
              <w:rPr>
                <w:rFonts w:hint="eastAsia" w:ascii="仿宋_GB2312" w:hAnsi="仿宋_GB2312" w:eastAsia="仿宋_GB2312" w:cs="仿宋_GB2312"/>
                <w:color w:val="auto"/>
                <w:spacing w:val="-4"/>
                <w:sz w:val="24"/>
                <w:szCs w:val="24"/>
                <w:highlight w:val="none"/>
              </w:rPr>
            </w:pPr>
            <w:r>
              <w:rPr>
                <w:rFonts w:ascii="仿宋_GB2312" w:hAnsi="宋体" w:eastAsia="仿宋_GB2312" w:cs="仿宋_GB2312"/>
                <w:b/>
                <w:bCs/>
                <w:snapToGrid w:val="0"/>
                <w:color w:val="auto"/>
                <w:kern w:val="0"/>
                <w:sz w:val="24"/>
                <w:szCs w:val="24"/>
                <w:lang w:val="en-US" w:eastAsia="zh-CN" w:bidi="ar"/>
              </w:rPr>
              <w:t>请提供</w:t>
            </w:r>
            <w:r>
              <w:rPr>
                <w:rFonts w:hint="eastAsia" w:ascii="仿宋_GB2312" w:hAnsi="宋体" w:eastAsia="仿宋_GB2312" w:cs="仿宋_GB2312"/>
                <w:b/>
                <w:bCs/>
                <w:snapToGrid w:val="0"/>
                <w:color w:val="auto"/>
                <w:kern w:val="0"/>
                <w:sz w:val="24"/>
                <w:szCs w:val="24"/>
                <w:lang w:val="en-US" w:eastAsia="zh-CN" w:bidi="ar"/>
              </w:rPr>
              <w:t>以下</w:t>
            </w:r>
            <w:r>
              <w:rPr>
                <w:rFonts w:ascii="仿宋_GB2312" w:hAnsi="宋体" w:eastAsia="仿宋_GB2312" w:cs="仿宋_GB2312"/>
                <w:b/>
                <w:bCs/>
                <w:snapToGrid w:val="0"/>
                <w:color w:val="auto"/>
                <w:kern w:val="0"/>
                <w:sz w:val="24"/>
                <w:szCs w:val="24"/>
                <w:lang w:val="en-US" w:eastAsia="zh-CN" w:bidi="ar"/>
              </w:rPr>
              <w:t>佐证材料（提交电子资料</w:t>
            </w:r>
            <w:r>
              <w:rPr>
                <w:rFonts w:hint="eastAsia" w:ascii="仿宋_GB2312" w:hAnsi="宋体" w:eastAsia="仿宋_GB2312" w:cs="仿宋_GB2312"/>
                <w:b/>
                <w:bCs/>
                <w:snapToGrid w:val="0"/>
                <w:color w:val="auto"/>
                <w:kern w:val="0"/>
                <w:sz w:val="24"/>
                <w:szCs w:val="24"/>
                <w:lang w:val="en-US" w:eastAsia="zh-CN" w:bidi="ar"/>
              </w:rPr>
              <w:t>，需打印盖校章后扫描上传至平台）：</w:t>
            </w:r>
          </w:p>
          <w:p w14:paraId="6C5F4CEA">
            <w:pPr>
              <w:widowControl/>
              <w:spacing w:line="300" w:lineRule="exact"/>
              <w:rPr>
                <w:rFonts w:hint="eastAsia" w:ascii="仿宋" w:hAnsi="仿宋" w:eastAsia="仿宋"/>
                <w:color w:val="auto"/>
                <w:spacing w:val="-4"/>
                <w:sz w:val="22"/>
                <w:szCs w:val="20"/>
                <w:highlight w:val="none"/>
                <w:lang w:eastAsia="zh-CN"/>
              </w:rPr>
            </w:pPr>
            <w:r>
              <w:rPr>
                <w:rFonts w:ascii="仿宋" w:hAnsi="仿宋" w:eastAsia="仿宋"/>
                <w:color w:val="auto"/>
                <w:spacing w:val="-4"/>
                <w:sz w:val="22"/>
                <w:szCs w:val="20"/>
                <w:highlight w:val="none"/>
              </w:rPr>
              <w:sym w:font="Wingdings 2" w:char="00A3"/>
            </w:r>
            <w:r>
              <w:rPr>
                <w:rFonts w:hint="eastAsia" w:ascii="仿宋" w:hAnsi="仿宋" w:eastAsia="仿宋"/>
                <w:color w:val="auto"/>
                <w:spacing w:val="-4"/>
                <w:sz w:val="22"/>
                <w:szCs w:val="20"/>
                <w:highlight w:val="none"/>
              </w:rPr>
              <w:t>专业证明（目前在校生按原目录的专业名称培养至毕业。中职提供“全国中等职业学校学生管理信息系统”专业数据证明，高职提供“全国职业院校专业设置管理与公共信息服务平台”专业备案证明）</w:t>
            </w:r>
            <w:r>
              <w:rPr>
                <w:rFonts w:hint="eastAsia" w:ascii="仿宋" w:hAnsi="仿宋" w:eastAsia="仿宋"/>
                <w:color w:val="auto"/>
                <w:spacing w:val="-4"/>
                <w:sz w:val="22"/>
                <w:szCs w:val="20"/>
                <w:highlight w:val="none"/>
                <w:lang w:eastAsia="zh-CN"/>
              </w:rPr>
              <w:t>；</w:t>
            </w:r>
          </w:p>
          <w:p w14:paraId="1E0B2B98">
            <w:pPr>
              <w:widowControl/>
              <w:spacing w:line="300" w:lineRule="exact"/>
              <w:rPr>
                <w:rFonts w:hint="eastAsia" w:ascii="仿宋" w:hAnsi="仿宋" w:eastAsia="仿宋"/>
                <w:color w:val="auto"/>
                <w:spacing w:val="-4"/>
                <w:sz w:val="22"/>
                <w:szCs w:val="20"/>
                <w:highlight w:val="none"/>
                <w:lang w:eastAsia="zh-CN"/>
              </w:rPr>
            </w:pPr>
            <w:r>
              <w:rPr>
                <w:rFonts w:ascii="仿宋" w:hAnsi="仿宋" w:eastAsia="仿宋"/>
                <w:color w:val="auto"/>
                <w:spacing w:val="-4"/>
                <w:sz w:val="22"/>
                <w:szCs w:val="20"/>
                <w:highlight w:val="none"/>
              </w:rPr>
              <w:sym w:font="Wingdings 2" w:char="00A3"/>
            </w:r>
            <w:r>
              <w:rPr>
                <w:rFonts w:hint="eastAsia" w:ascii="仿宋" w:hAnsi="仿宋" w:eastAsia="仿宋"/>
                <w:color w:val="auto"/>
                <w:spacing w:val="-4"/>
                <w:sz w:val="22"/>
                <w:szCs w:val="20"/>
                <w:highlight w:val="none"/>
              </w:rPr>
              <w:t>授课班级学生花名册（中高职都需要）</w:t>
            </w:r>
            <w:r>
              <w:rPr>
                <w:rFonts w:hint="eastAsia" w:ascii="仿宋" w:hAnsi="仿宋" w:eastAsia="仿宋"/>
                <w:color w:val="auto"/>
                <w:spacing w:val="-4"/>
                <w:sz w:val="22"/>
                <w:szCs w:val="20"/>
                <w:highlight w:val="none"/>
                <w:lang w:eastAsia="zh-CN"/>
              </w:rPr>
              <w:t>；</w:t>
            </w:r>
          </w:p>
          <w:p w14:paraId="2FC9A4F6">
            <w:pPr>
              <w:widowControl/>
              <w:spacing w:line="300" w:lineRule="exact"/>
              <w:rPr>
                <w:rFonts w:hint="eastAsia" w:ascii="仿宋" w:hAnsi="仿宋" w:eastAsia="仿宋"/>
                <w:color w:val="auto"/>
                <w:spacing w:val="-4"/>
                <w:sz w:val="22"/>
                <w:szCs w:val="20"/>
                <w:highlight w:val="none"/>
                <w:lang w:eastAsia="zh-CN"/>
              </w:rPr>
            </w:pPr>
            <w:r>
              <w:rPr>
                <w:rFonts w:ascii="仿宋" w:hAnsi="仿宋" w:eastAsia="仿宋"/>
                <w:color w:val="auto"/>
                <w:spacing w:val="-4"/>
                <w:sz w:val="22"/>
                <w:szCs w:val="20"/>
                <w:highlight w:val="none"/>
              </w:rPr>
              <w:sym w:font="Wingdings 2" w:char="00A3"/>
            </w:r>
            <w:r>
              <w:rPr>
                <w:rFonts w:hint="eastAsia" w:ascii="仿宋" w:hAnsi="仿宋" w:eastAsia="仿宋"/>
                <w:color w:val="auto"/>
                <w:spacing w:val="-4"/>
                <w:sz w:val="22"/>
                <w:szCs w:val="20"/>
                <w:highlight w:val="none"/>
              </w:rPr>
              <w:t>企业兼职教师聘任书（有此情况则需提供）</w:t>
            </w:r>
            <w:r>
              <w:rPr>
                <w:rFonts w:hint="eastAsia" w:ascii="仿宋" w:hAnsi="仿宋" w:eastAsia="仿宋"/>
                <w:color w:val="auto"/>
                <w:spacing w:val="-4"/>
                <w:sz w:val="22"/>
                <w:szCs w:val="20"/>
                <w:highlight w:val="none"/>
                <w:lang w:eastAsia="zh-CN"/>
              </w:rPr>
              <w:t>；</w:t>
            </w:r>
          </w:p>
          <w:p w14:paraId="6055B9AB">
            <w:pPr>
              <w:keepNext w:val="0"/>
              <w:keepLines w:val="0"/>
              <w:pageBreakBefore w:val="0"/>
              <w:widowControl/>
              <w:kinsoku/>
              <w:wordWrap/>
              <w:topLinePunct w:val="0"/>
              <w:bidi w:val="0"/>
              <w:spacing w:line="300" w:lineRule="exact"/>
              <w:ind w:firstLine="0" w:firstLineChars="0"/>
              <w:rPr>
                <w:rFonts w:hint="eastAsia" w:ascii="仿宋_GB2312" w:hAnsi="仿宋_GB2312" w:eastAsia="仿宋" w:cs="仿宋_GB2312"/>
                <w:color w:val="auto"/>
                <w:spacing w:val="-4"/>
                <w:sz w:val="24"/>
                <w:szCs w:val="24"/>
                <w:highlight w:val="none"/>
                <w:lang w:eastAsia="zh-CN"/>
              </w:rPr>
            </w:pPr>
            <w:r>
              <w:rPr>
                <w:rFonts w:ascii="仿宋" w:hAnsi="仿宋" w:eastAsia="仿宋"/>
                <w:color w:val="auto"/>
                <w:spacing w:val="-4"/>
                <w:sz w:val="22"/>
                <w:szCs w:val="20"/>
                <w:highlight w:val="none"/>
              </w:rPr>
              <w:sym w:font="Wingdings 2" w:char="00A3"/>
            </w:r>
            <w:r>
              <w:rPr>
                <w:rFonts w:hint="eastAsia" w:ascii="仿宋" w:hAnsi="仿宋" w:eastAsia="仿宋"/>
                <w:color w:val="auto"/>
                <w:spacing w:val="-4"/>
                <w:sz w:val="22"/>
                <w:szCs w:val="20"/>
                <w:highlight w:val="none"/>
              </w:rPr>
              <w:t>东西协作院校协议（有此情况则需提供）</w:t>
            </w:r>
            <w:r>
              <w:rPr>
                <w:rFonts w:hint="eastAsia" w:ascii="仿宋" w:hAnsi="仿宋" w:eastAsia="仿宋"/>
                <w:color w:val="auto"/>
                <w:spacing w:val="-4"/>
                <w:sz w:val="22"/>
                <w:szCs w:val="20"/>
                <w:highlight w:val="none"/>
                <w:lang w:eastAsia="zh-CN"/>
              </w:rPr>
              <w:t>。</w:t>
            </w:r>
          </w:p>
        </w:tc>
      </w:tr>
      <w:tr w14:paraId="4A25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89" w:type="dxa"/>
            <w:noWrap w:val="0"/>
            <w:vAlign w:val="center"/>
          </w:tcPr>
          <w:p w14:paraId="255246BF">
            <w:pPr>
              <w:keepNext w:val="0"/>
              <w:keepLines w:val="0"/>
              <w:pageBreakBefore w:val="0"/>
              <w:kinsoku/>
              <w:wordWrap/>
              <w:overflowPunct w:val="0"/>
              <w:topLinePunct w:val="0"/>
              <w:bidi w:val="0"/>
              <w:snapToGrid w:val="0"/>
              <w:spacing w:before="0" w:line="240" w:lineRule="auto"/>
              <w:ind w:left="0" w:firstLine="0" w:firstLineChars="0"/>
              <w:jc w:val="center"/>
              <w:rPr>
                <w:rFonts w:hint="default" w:ascii="仿宋_GB2312" w:hAnsi="仿宋_GB2312" w:eastAsia="仿宋_GB2312" w:cs="仿宋_GB2312"/>
                <w:color w:val="auto"/>
                <w:spacing w:val="0"/>
                <w:sz w:val="24"/>
                <w:szCs w:val="24"/>
                <w:lang w:val="en-US" w:eastAsia="zh-CN"/>
              </w:rPr>
            </w:pPr>
            <w:r>
              <w:rPr>
                <w:rFonts w:hint="eastAsia" w:ascii="仿宋_GB2312" w:hAnsi="仿宋_GB2312" w:eastAsia="仿宋_GB2312" w:cs="仿宋_GB2312"/>
                <w:color w:val="auto"/>
                <w:spacing w:val="0"/>
                <w:sz w:val="24"/>
                <w:szCs w:val="24"/>
                <w:lang w:val="en-US" w:eastAsia="zh-CN"/>
              </w:rPr>
              <w:t>个人签字</w:t>
            </w:r>
          </w:p>
        </w:tc>
        <w:tc>
          <w:tcPr>
            <w:tcW w:w="5530" w:type="dxa"/>
            <w:gridSpan w:val="3"/>
            <w:noWrap w:val="0"/>
            <w:vAlign w:val="center"/>
          </w:tcPr>
          <w:p w14:paraId="14C57D75">
            <w:pPr>
              <w:keepNext w:val="0"/>
              <w:keepLines w:val="0"/>
              <w:pageBreakBefore w:val="0"/>
              <w:kinsoku/>
              <w:wordWrap/>
              <w:overflowPunct w:val="0"/>
              <w:topLinePunct w:val="0"/>
              <w:bidi w:val="0"/>
              <w:snapToGrid w:val="0"/>
              <w:spacing w:before="0" w:line="240" w:lineRule="auto"/>
              <w:ind w:left="0" w:firstLine="0" w:firstLineChars="0"/>
              <w:jc w:val="both"/>
              <w:rPr>
                <w:rFonts w:hint="eastAsia" w:ascii="仿宋_GB2312" w:hAnsi="仿宋_GB2312" w:eastAsia="仿宋_GB2312" w:cs="仿宋_GB2312"/>
                <w:color w:val="auto"/>
                <w:spacing w:val="0"/>
                <w:sz w:val="24"/>
                <w:szCs w:val="24"/>
                <w:lang w:val="en-US" w:eastAsia="zh-CN"/>
              </w:rPr>
            </w:pPr>
          </w:p>
        </w:tc>
      </w:tr>
      <w:tr w14:paraId="470B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4482" w:type="dxa"/>
            <w:gridSpan w:val="2"/>
            <w:noWrap w:val="0"/>
            <w:vAlign w:val="bottom"/>
          </w:tcPr>
          <w:p w14:paraId="4F103639">
            <w:pPr>
              <w:keepNext w:val="0"/>
              <w:keepLines w:val="0"/>
              <w:pageBreakBefore w:val="0"/>
              <w:widowControl/>
              <w:kinsoku/>
              <w:wordWrap/>
              <w:topLinePunct w:val="0"/>
              <w:bidi w:val="0"/>
              <w:spacing w:line="480" w:lineRule="auto"/>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（所在单位签署意见并盖章）</w:t>
            </w:r>
          </w:p>
          <w:p w14:paraId="48816321">
            <w:pPr>
              <w:keepNext w:val="0"/>
              <w:keepLines w:val="0"/>
              <w:pageBreakBefore w:val="0"/>
              <w:widowControl/>
              <w:kinsoku/>
              <w:wordWrap/>
              <w:topLinePunct w:val="0"/>
              <w:bidi w:val="0"/>
              <w:spacing w:line="480" w:lineRule="auto"/>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日期：</w:t>
            </w:r>
          </w:p>
        </w:tc>
        <w:tc>
          <w:tcPr>
            <w:tcW w:w="4437" w:type="dxa"/>
            <w:gridSpan w:val="2"/>
            <w:noWrap w:val="0"/>
            <w:vAlign w:val="bottom"/>
          </w:tcPr>
          <w:p w14:paraId="6604284C">
            <w:pPr>
              <w:keepNext w:val="0"/>
              <w:keepLines w:val="0"/>
              <w:pageBreakBefore w:val="0"/>
              <w:widowControl/>
              <w:kinsoku/>
              <w:wordWrap/>
              <w:topLinePunct w:val="0"/>
              <w:bidi w:val="0"/>
              <w:spacing w:line="240" w:lineRule="auto"/>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w:t>
            </w:r>
            <w:r>
              <w:rPr>
                <w:rFonts w:hint="eastAsia" w:ascii="仿宋_GB2312" w:hAnsi="仿宋_GB2312" w:eastAsia="仿宋_GB2312" w:cs="仿宋_GB2312"/>
                <w:color w:val="auto"/>
                <w:spacing w:val="-4"/>
                <w:sz w:val="24"/>
                <w:szCs w:val="24"/>
                <w:highlight w:val="none"/>
                <w:lang w:val="en-US" w:eastAsia="zh-CN"/>
              </w:rPr>
              <w:t>非省属</w:t>
            </w:r>
            <w:r>
              <w:rPr>
                <w:rFonts w:hint="eastAsia" w:ascii="仿宋_GB2312" w:hAnsi="仿宋_GB2312" w:eastAsia="仿宋_GB2312" w:cs="仿宋_GB2312"/>
                <w:color w:val="auto"/>
                <w:spacing w:val="-4"/>
                <w:sz w:val="24"/>
                <w:szCs w:val="24"/>
                <w:highlight w:val="none"/>
              </w:rPr>
              <w:t>中职学校所属教育行政部门处室签署意见并盖章）</w:t>
            </w:r>
          </w:p>
          <w:p w14:paraId="293CE59D">
            <w:pPr>
              <w:keepNext w:val="0"/>
              <w:keepLines w:val="0"/>
              <w:pageBreakBefore w:val="0"/>
              <w:widowControl/>
              <w:kinsoku/>
              <w:wordWrap/>
              <w:topLinePunct w:val="0"/>
              <w:bidi w:val="0"/>
              <w:spacing w:line="540" w:lineRule="exact"/>
              <w:ind w:firstLine="0" w:firstLineChars="0"/>
              <w:jc w:val="center"/>
              <w:rPr>
                <w:rFonts w:hint="eastAsia"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日期：</w:t>
            </w:r>
          </w:p>
          <w:p w14:paraId="1F511A12">
            <w:pPr>
              <w:pStyle w:val="2"/>
              <w:keepNext w:val="0"/>
              <w:keepLines w:val="0"/>
              <w:pageBreakBefore w:val="0"/>
              <w:kinsoku/>
              <w:wordWrap/>
              <w:topLinePunct w:val="0"/>
              <w:bidi w:val="0"/>
              <w:ind w:firstLine="0" w:firstLineChars="0"/>
              <w:rPr>
                <w:rFonts w:hint="eastAsia"/>
                <w:sz w:val="24"/>
                <w:szCs w:val="24"/>
              </w:rPr>
            </w:pPr>
          </w:p>
        </w:tc>
      </w:tr>
    </w:tbl>
    <w:p w14:paraId="470EA8B9">
      <w:pPr>
        <w:pStyle w:val="2"/>
        <w:keepNext w:val="0"/>
        <w:keepLines w:val="0"/>
        <w:pageBreakBefore w:val="0"/>
        <w:kinsoku/>
        <w:topLinePunct w:val="0"/>
        <w:bidi w:val="0"/>
        <w:ind w:left="0" w:leftChars="0" w:firstLine="0" w:firstLineChars="0"/>
        <w:jc w:val="both"/>
        <w:rPr>
          <w:rFonts w:hint="eastAsia" w:ascii="黑体" w:hAnsi="黑体" w:eastAsia="黑体" w:cs="黑体"/>
          <w:b w:val="0"/>
          <w:bCs/>
          <w:snapToGrid/>
          <w:color w:val="auto"/>
          <w:kern w:val="2"/>
          <w:sz w:val="28"/>
          <w:szCs w:val="28"/>
          <w:lang w:val="en-US" w:eastAsia="zh-CN"/>
        </w:rPr>
        <w:sectPr>
          <w:footerReference r:id="rId5" w:type="default"/>
          <w:pgSz w:w="11906" w:h="16839"/>
          <w:pgMar w:top="2098" w:right="1531" w:bottom="1984" w:left="1531" w:header="0" w:footer="1134" w:gutter="0"/>
          <w:pgNumType w:fmt="numberInDash"/>
          <w:cols w:space="720" w:num="1"/>
        </w:sectPr>
      </w:pPr>
      <w:r>
        <w:rPr>
          <w:rFonts w:hint="eastAsia" w:ascii="仿宋_GB2312" w:hAnsi="仿宋_GB2312" w:eastAsia="仿宋_GB2312" w:cs="仿宋_GB2312"/>
          <w:b w:val="0"/>
          <w:bCs w:val="0"/>
          <w:snapToGrid w:val="0"/>
          <w:color w:val="auto"/>
          <w:sz w:val="21"/>
          <w:szCs w:val="21"/>
          <w:highlight w:val="none"/>
        </w:rPr>
        <w:t>注：</w:t>
      </w:r>
      <w:r>
        <w:rPr>
          <w:rFonts w:hint="eastAsia" w:ascii="仿宋_GB2312" w:hAnsi="仿宋_GB2312" w:eastAsia="仿宋_GB2312" w:cs="仿宋_GB2312"/>
          <w:b w:val="0"/>
          <w:bCs w:val="0"/>
          <w:snapToGrid w:val="0"/>
          <w:color w:val="auto"/>
          <w:sz w:val="21"/>
          <w:szCs w:val="21"/>
          <w:highlight w:val="none"/>
          <w:lang w:val="en-US" w:eastAsia="zh-CN"/>
        </w:rPr>
        <w:t>无需人工填写，教学团队网上报名完成后可在比赛平台导出。</w:t>
      </w:r>
    </w:p>
    <w:p w14:paraId="50927D93">
      <w:pPr>
        <w:keepNext w:val="0"/>
        <w:keepLines w:val="0"/>
        <w:pageBreakBefore w:val="0"/>
        <w:kinsoku/>
        <w:wordWrap/>
        <w:overflowPunct w:val="0"/>
        <w:topLinePunct w:val="0"/>
        <w:bidi w:val="0"/>
        <w:adjustRightInd/>
        <w:snapToGrid w:val="0"/>
        <w:contextualSpacing/>
        <w:textAlignment w:val="auto"/>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eastAsia="zh-CN"/>
        </w:rPr>
        <w:t>附件</w:t>
      </w:r>
      <w:r>
        <w:rPr>
          <w:rFonts w:hint="eastAsia" w:ascii="黑体" w:hAnsi="黑体" w:eastAsia="黑体" w:cs="黑体"/>
          <w:b w:val="0"/>
          <w:bCs w:val="0"/>
          <w:snapToGrid w:val="0"/>
          <w:color w:val="auto"/>
          <w:sz w:val="32"/>
          <w:szCs w:val="32"/>
          <w:highlight w:val="none"/>
          <w:lang w:val="en-US" w:eastAsia="zh-CN"/>
        </w:rPr>
        <w:t>4</w:t>
      </w:r>
    </w:p>
    <w:p w14:paraId="4F9296E4">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val="en-US" w:eastAsia="zh-CN"/>
        </w:rPr>
      </w:pPr>
    </w:p>
    <w:p w14:paraId="3F50F719">
      <w:pPr>
        <w:keepNext w:val="0"/>
        <w:keepLines w:val="0"/>
        <w:pageBreakBefore w:val="0"/>
        <w:widowControl w:val="0"/>
        <w:kinsoku/>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rPr>
        <w:t>2026年三明市中等职业学校技能大赛教学能力比赛参赛汇总表</w:t>
      </w:r>
    </w:p>
    <w:p w14:paraId="729B9291">
      <w:pPr>
        <w:pStyle w:val="3"/>
        <w:keepNext w:val="0"/>
        <w:keepLines w:val="0"/>
        <w:pageBreakBefore w:val="0"/>
        <w:widowControl/>
        <w:tabs>
          <w:tab w:val="left" w:pos="688"/>
        </w:tabs>
        <w:kinsoku/>
        <w:wordWrap/>
        <w:overflowPunct/>
        <w:topLinePunct w:val="0"/>
        <w:autoSpaceDE w:val="0"/>
        <w:autoSpaceDN w:val="0"/>
        <w:bidi w:val="0"/>
        <w:adjustRightInd w:val="0"/>
        <w:snapToGrid w:val="0"/>
        <w:spacing w:before="91" w:line="212" w:lineRule="auto"/>
        <w:jc w:val="left"/>
        <w:textAlignment w:val="baseline"/>
        <w:rPr>
          <w:rFonts w:hint="eastAsia" w:ascii="仿宋_GB2312" w:hAnsi="仿宋_GB2312" w:eastAsia="仿宋_GB2312" w:cs="仿宋_GB2312"/>
          <w:b w:val="0"/>
          <w:bCs/>
          <w:color w:val="auto"/>
          <w:sz w:val="28"/>
          <w:szCs w:val="32"/>
        </w:rPr>
      </w:pPr>
    </w:p>
    <w:p w14:paraId="18D96116">
      <w:pPr>
        <w:pStyle w:val="3"/>
        <w:keepNext w:val="0"/>
        <w:keepLines w:val="0"/>
        <w:pageBreakBefore w:val="0"/>
        <w:widowControl/>
        <w:tabs>
          <w:tab w:val="left" w:pos="688"/>
        </w:tabs>
        <w:kinsoku/>
        <w:wordWrap/>
        <w:overflowPunct/>
        <w:topLinePunct w:val="0"/>
        <w:autoSpaceDE w:val="0"/>
        <w:autoSpaceDN w:val="0"/>
        <w:bidi w:val="0"/>
        <w:adjustRightInd w:val="0"/>
        <w:snapToGrid w:val="0"/>
        <w:spacing w:line="240" w:lineRule="auto"/>
        <w:jc w:val="left"/>
        <w:textAlignment w:val="baseline"/>
        <w:rPr>
          <w:rFonts w:hint="default" w:ascii="仿宋_GB2312" w:hAnsi="仿宋_GB2312" w:eastAsia="仿宋_GB2312" w:cs="仿宋_GB2312"/>
          <w:b w:val="0"/>
          <w:bCs/>
          <w:color w:val="auto"/>
          <w:sz w:val="28"/>
          <w:szCs w:val="32"/>
          <w:highlight w:val="none"/>
          <w:u w:val="single"/>
          <w:lang w:val="en-US" w:eastAsia="zh-CN"/>
        </w:rPr>
      </w:pPr>
      <w:r>
        <w:rPr>
          <w:rFonts w:hint="eastAsia" w:ascii="仿宋_GB2312" w:hAnsi="仿宋_GB2312" w:eastAsia="仿宋_GB2312" w:cs="仿宋_GB2312"/>
          <w:b w:val="0"/>
          <w:bCs/>
          <w:color w:val="auto"/>
          <w:sz w:val="28"/>
          <w:szCs w:val="32"/>
          <w:highlight w:val="none"/>
          <w:u w:val="none"/>
          <w:lang w:val="en-US" w:eastAsia="zh-CN"/>
        </w:rPr>
        <w:t>市/学校（盖章）：</w:t>
      </w:r>
      <w:r>
        <w:rPr>
          <w:rFonts w:hint="eastAsia" w:ascii="仿宋_GB2312" w:hAnsi="仿宋_GB2312" w:eastAsia="仿宋_GB2312" w:cs="仿宋_GB2312"/>
          <w:b w:val="0"/>
          <w:bCs/>
          <w:color w:val="auto"/>
          <w:sz w:val="28"/>
          <w:szCs w:val="32"/>
          <w:highlight w:val="none"/>
          <w:u w:val="single"/>
          <w:lang w:val="en-US" w:eastAsia="zh-CN"/>
        </w:rPr>
        <w:t xml:space="preserve">               </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2043"/>
        <w:gridCol w:w="2288"/>
        <w:gridCol w:w="1245"/>
        <w:gridCol w:w="1840"/>
        <w:gridCol w:w="1840"/>
        <w:gridCol w:w="1245"/>
        <w:gridCol w:w="1245"/>
        <w:gridCol w:w="801"/>
      </w:tblGrid>
      <w:tr w14:paraId="51B8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81" w:type="pct"/>
            <w:noWrap w:val="0"/>
            <w:tcMar>
              <w:left w:w="28" w:type="dxa"/>
              <w:right w:w="28" w:type="dxa"/>
            </w:tcMar>
            <w:vAlign w:val="center"/>
          </w:tcPr>
          <w:p w14:paraId="1CB66D20">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参赛</w:t>
            </w:r>
          </w:p>
          <w:p w14:paraId="3E88585A">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分组</w:t>
            </w:r>
          </w:p>
        </w:tc>
        <w:tc>
          <w:tcPr>
            <w:tcW w:w="735" w:type="pct"/>
            <w:noWrap w:val="0"/>
            <w:tcMar>
              <w:left w:w="28" w:type="dxa"/>
              <w:right w:w="28" w:type="dxa"/>
            </w:tcMar>
            <w:vAlign w:val="center"/>
          </w:tcPr>
          <w:p w14:paraId="5168850A">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报名组别</w:t>
            </w:r>
          </w:p>
        </w:tc>
        <w:tc>
          <w:tcPr>
            <w:tcW w:w="823" w:type="pct"/>
            <w:noWrap w:val="0"/>
            <w:tcMar>
              <w:left w:w="28" w:type="dxa"/>
              <w:right w:w="28" w:type="dxa"/>
            </w:tcMar>
            <w:vAlign w:val="center"/>
          </w:tcPr>
          <w:p w14:paraId="06AA158F">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default"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所属公共基础课</w:t>
            </w:r>
            <w:r>
              <w:rPr>
                <w:rFonts w:hint="default" w:ascii="黑体" w:hAnsi="黑体" w:eastAsia="黑体" w:cs="黑体"/>
                <w:b w:val="0"/>
                <w:bCs/>
                <w:color w:val="auto"/>
                <w:sz w:val="28"/>
                <w:szCs w:val="28"/>
                <w:lang w:val="en-US" w:eastAsia="zh-CN"/>
              </w:rPr>
              <w:t>/</w:t>
            </w:r>
          </w:p>
          <w:p w14:paraId="537944A6">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专业名称</w:t>
            </w:r>
          </w:p>
        </w:tc>
        <w:tc>
          <w:tcPr>
            <w:tcW w:w="448" w:type="pct"/>
            <w:noWrap w:val="0"/>
            <w:tcMar>
              <w:left w:w="28" w:type="dxa"/>
              <w:right w:w="28" w:type="dxa"/>
            </w:tcMar>
            <w:vAlign w:val="center"/>
          </w:tcPr>
          <w:p w14:paraId="48B17A11">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参赛</w:t>
            </w:r>
            <w:r>
              <w:rPr>
                <w:rFonts w:hint="eastAsia" w:ascii="黑体" w:hAnsi="黑体" w:eastAsia="黑体" w:cs="黑体"/>
                <w:b w:val="0"/>
                <w:bCs/>
                <w:color w:val="auto"/>
                <w:sz w:val="28"/>
                <w:szCs w:val="28"/>
              </w:rPr>
              <w:t>课程</w:t>
            </w:r>
          </w:p>
          <w:p w14:paraId="0621C987">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名称</w:t>
            </w:r>
          </w:p>
        </w:tc>
        <w:tc>
          <w:tcPr>
            <w:tcW w:w="662" w:type="pct"/>
            <w:noWrap w:val="0"/>
            <w:tcMar>
              <w:left w:w="28" w:type="dxa"/>
              <w:right w:w="28" w:type="dxa"/>
            </w:tcMar>
            <w:vAlign w:val="center"/>
          </w:tcPr>
          <w:p w14:paraId="29BBFC1E">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参赛内容</w:t>
            </w:r>
            <w:r>
              <w:rPr>
                <w:rFonts w:hint="eastAsia" w:ascii="黑体" w:hAnsi="黑体" w:eastAsia="黑体" w:cs="黑体"/>
                <w:b w:val="0"/>
                <w:bCs/>
                <w:color w:val="auto"/>
                <w:sz w:val="28"/>
                <w:szCs w:val="28"/>
              </w:rPr>
              <w:t>名称</w:t>
            </w:r>
          </w:p>
        </w:tc>
        <w:tc>
          <w:tcPr>
            <w:tcW w:w="662" w:type="pct"/>
            <w:noWrap w:val="0"/>
            <w:tcMar>
              <w:left w:w="28" w:type="dxa"/>
              <w:right w:w="28" w:type="dxa"/>
            </w:tcMar>
            <w:vAlign w:val="center"/>
          </w:tcPr>
          <w:p w14:paraId="24B82BE0">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学校名称</w:t>
            </w:r>
          </w:p>
          <w:p w14:paraId="1058FD6B">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（规范全称）</w:t>
            </w:r>
          </w:p>
        </w:tc>
        <w:tc>
          <w:tcPr>
            <w:tcW w:w="448" w:type="pct"/>
            <w:noWrap w:val="0"/>
            <w:tcMar>
              <w:left w:w="28" w:type="dxa"/>
              <w:right w:w="28" w:type="dxa"/>
            </w:tcMar>
            <w:vAlign w:val="center"/>
          </w:tcPr>
          <w:p w14:paraId="4EB7690A">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教学团队</w:t>
            </w:r>
          </w:p>
          <w:p w14:paraId="7599A38E">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负责人</w:t>
            </w:r>
          </w:p>
        </w:tc>
        <w:tc>
          <w:tcPr>
            <w:tcW w:w="448" w:type="pct"/>
            <w:noWrap w:val="0"/>
            <w:tcMar>
              <w:left w:w="28" w:type="dxa"/>
              <w:right w:w="28" w:type="dxa"/>
            </w:tcMar>
            <w:vAlign w:val="center"/>
          </w:tcPr>
          <w:p w14:paraId="7FD83BE0">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教学团队</w:t>
            </w:r>
          </w:p>
          <w:p w14:paraId="4A8C948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人数</w:t>
            </w:r>
          </w:p>
        </w:tc>
        <w:tc>
          <w:tcPr>
            <w:tcW w:w="288" w:type="pct"/>
            <w:noWrap w:val="0"/>
            <w:tcMar>
              <w:left w:w="28" w:type="dxa"/>
              <w:right w:w="28" w:type="dxa"/>
            </w:tcMar>
            <w:vAlign w:val="center"/>
          </w:tcPr>
          <w:p w14:paraId="52923C66">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联系</w:t>
            </w:r>
          </w:p>
          <w:p w14:paraId="3974AFA0">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电话</w:t>
            </w:r>
          </w:p>
        </w:tc>
      </w:tr>
      <w:tr w14:paraId="5D6FB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1" w:type="pct"/>
            <w:noWrap w:val="0"/>
            <w:tcMar>
              <w:left w:w="28" w:type="dxa"/>
              <w:right w:w="28" w:type="dxa"/>
            </w:tcMar>
            <w:vAlign w:val="center"/>
          </w:tcPr>
          <w:p w14:paraId="59018BD3">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lang w:val="en-US" w:eastAsia="zh-CN"/>
              </w:rPr>
              <w:t>中职组</w:t>
            </w:r>
          </w:p>
        </w:tc>
        <w:tc>
          <w:tcPr>
            <w:tcW w:w="735" w:type="pct"/>
            <w:noWrap w:val="0"/>
            <w:tcMar>
              <w:left w:w="28" w:type="dxa"/>
              <w:right w:w="28" w:type="dxa"/>
            </w:tcMar>
            <w:vAlign w:val="center"/>
          </w:tcPr>
          <w:p w14:paraId="16DC7366">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lang w:val="en-US" w:eastAsia="zh-CN"/>
              </w:rPr>
              <w:t>专业课程一组</w:t>
            </w:r>
          </w:p>
        </w:tc>
        <w:tc>
          <w:tcPr>
            <w:tcW w:w="823" w:type="pct"/>
            <w:noWrap w:val="0"/>
            <w:tcMar>
              <w:left w:w="28" w:type="dxa"/>
              <w:right w:w="28" w:type="dxa"/>
            </w:tcMar>
            <w:vAlign w:val="center"/>
          </w:tcPr>
          <w:p w14:paraId="72A6FBEB">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lang w:val="en-US" w:eastAsia="zh-CN"/>
              </w:rPr>
              <w:t>旅游管理专业</w:t>
            </w:r>
          </w:p>
        </w:tc>
        <w:tc>
          <w:tcPr>
            <w:tcW w:w="448" w:type="pct"/>
            <w:noWrap w:val="0"/>
            <w:tcMar>
              <w:left w:w="28" w:type="dxa"/>
              <w:right w:w="28" w:type="dxa"/>
            </w:tcMar>
            <w:vAlign w:val="center"/>
          </w:tcPr>
          <w:p w14:paraId="21D767F7">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lang w:val="en-US" w:eastAsia="zh-CN"/>
              </w:rPr>
              <w:t>Xxxx</w:t>
            </w:r>
          </w:p>
        </w:tc>
        <w:tc>
          <w:tcPr>
            <w:tcW w:w="662" w:type="pct"/>
            <w:noWrap w:val="0"/>
            <w:tcMar>
              <w:left w:w="28" w:type="dxa"/>
              <w:right w:w="28" w:type="dxa"/>
            </w:tcMar>
            <w:vAlign w:val="center"/>
          </w:tcPr>
          <w:p w14:paraId="25B4CA1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lang w:val="en-US" w:eastAsia="zh-CN"/>
              </w:rPr>
              <w:t>Xxxxxx</w:t>
            </w:r>
          </w:p>
        </w:tc>
        <w:tc>
          <w:tcPr>
            <w:tcW w:w="662" w:type="pct"/>
            <w:noWrap w:val="0"/>
            <w:tcMar>
              <w:left w:w="28" w:type="dxa"/>
              <w:right w:w="28" w:type="dxa"/>
            </w:tcMar>
            <w:vAlign w:val="center"/>
          </w:tcPr>
          <w:p w14:paraId="49C18003">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lang w:val="en-US" w:eastAsia="zh-CN"/>
              </w:rPr>
              <w:t>Xxxxx</w:t>
            </w:r>
          </w:p>
        </w:tc>
        <w:tc>
          <w:tcPr>
            <w:tcW w:w="448" w:type="pct"/>
            <w:noWrap w:val="0"/>
            <w:tcMar>
              <w:left w:w="28" w:type="dxa"/>
              <w:right w:w="28" w:type="dxa"/>
            </w:tcMar>
            <w:vAlign w:val="center"/>
          </w:tcPr>
          <w:p w14:paraId="76151B9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lang w:val="en-US" w:eastAsia="zh-CN"/>
              </w:rPr>
              <w:t>Xxxx</w:t>
            </w:r>
          </w:p>
        </w:tc>
        <w:tc>
          <w:tcPr>
            <w:tcW w:w="448" w:type="pct"/>
            <w:noWrap w:val="0"/>
            <w:tcMar>
              <w:left w:w="28" w:type="dxa"/>
              <w:right w:w="28" w:type="dxa"/>
            </w:tcMar>
            <w:vAlign w:val="center"/>
          </w:tcPr>
          <w:p w14:paraId="60C0BF89">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lang w:val="en-US" w:eastAsia="zh-CN"/>
              </w:rPr>
              <w:t>Xxxxxx</w:t>
            </w:r>
          </w:p>
        </w:tc>
        <w:tc>
          <w:tcPr>
            <w:tcW w:w="288" w:type="pct"/>
            <w:noWrap w:val="0"/>
            <w:tcMar>
              <w:left w:w="28" w:type="dxa"/>
              <w:right w:w="28" w:type="dxa"/>
            </w:tcMar>
            <w:vAlign w:val="center"/>
          </w:tcPr>
          <w:p w14:paraId="6A4AE920">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2"/>
                <w:szCs w:val="22"/>
              </w:rPr>
            </w:pPr>
            <w:r>
              <w:rPr>
                <w:rFonts w:hint="eastAsia" w:ascii="仿宋_GB2312" w:hAnsi="仿宋_GB2312" w:eastAsia="仿宋_GB2312" w:cs="仿宋_GB2312"/>
                <w:b w:val="0"/>
                <w:bCs/>
                <w:color w:val="auto"/>
                <w:sz w:val="22"/>
                <w:szCs w:val="22"/>
                <w:lang w:val="en-US" w:eastAsia="zh-CN"/>
              </w:rPr>
              <w:t>Xxxxx</w:t>
            </w:r>
          </w:p>
        </w:tc>
      </w:tr>
      <w:tr w14:paraId="5238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1" w:type="pct"/>
            <w:noWrap w:val="0"/>
            <w:tcMar>
              <w:left w:w="28" w:type="dxa"/>
              <w:right w:w="28" w:type="dxa"/>
            </w:tcMar>
            <w:vAlign w:val="center"/>
          </w:tcPr>
          <w:p w14:paraId="65E4DEF3">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735" w:type="pct"/>
            <w:noWrap w:val="0"/>
            <w:tcMar>
              <w:left w:w="28" w:type="dxa"/>
              <w:right w:w="28" w:type="dxa"/>
            </w:tcMar>
            <w:vAlign w:val="center"/>
          </w:tcPr>
          <w:p w14:paraId="3D985538">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823" w:type="pct"/>
            <w:noWrap w:val="0"/>
            <w:tcMar>
              <w:left w:w="28" w:type="dxa"/>
              <w:right w:w="28" w:type="dxa"/>
            </w:tcMar>
            <w:vAlign w:val="center"/>
          </w:tcPr>
          <w:p w14:paraId="42C54131">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7AFE7A40">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384E9C8F">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3CD6C35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2054E94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62EF20E8">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288" w:type="pct"/>
            <w:noWrap w:val="0"/>
            <w:tcMar>
              <w:left w:w="28" w:type="dxa"/>
              <w:right w:w="28" w:type="dxa"/>
            </w:tcMar>
            <w:vAlign w:val="center"/>
          </w:tcPr>
          <w:p w14:paraId="2C4B6157">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r w14:paraId="6497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1" w:type="pct"/>
            <w:noWrap w:val="0"/>
            <w:tcMar>
              <w:left w:w="28" w:type="dxa"/>
              <w:right w:w="28" w:type="dxa"/>
            </w:tcMar>
            <w:vAlign w:val="center"/>
          </w:tcPr>
          <w:p w14:paraId="1862F922">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735" w:type="pct"/>
            <w:noWrap w:val="0"/>
            <w:tcMar>
              <w:left w:w="28" w:type="dxa"/>
              <w:right w:w="28" w:type="dxa"/>
            </w:tcMar>
            <w:vAlign w:val="center"/>
          </w:tcPr>
          <w:p w14:paraId="17F8FD12">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823" w:type="pct"/>
            <w:noWrap w:val="0"/>
            <w:tcMar>
              <w:left w:w="28" w:type="dxa"/>
              <w:right w:w="28" w:type="dxa"/>
            </w:tcMar>
            <w:vAlign w:val="center"/>
          </w:tcPr>
          <w:p w14:paraId="0E24440E">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5A47E2F7">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33094567">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5C2A262E">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35139C2E">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7BB8773C">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288" w:type="pct"/>
            <w:noWrap w:val="0"/>
            <w:tcMar>
              <w:left w:w="28" w:type="dxa"/>
              <w:right w:w="28" w:type="dxa"/>
            </w:tcMar>
            <w:vAlign w:val="center"/>
          </w:tcPr>
          <w:p w14:paraId="3516657F">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r w14:paraId="60D3E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1" w:type="pct"/>
            <w:noWrap w:val="0"/>
            <w:tcMar>
              <w:left w:w="28" w:type="dxa"/>
              <w:right w:w="28" w:type="dxa"/>
            </w:tcMar>
            <w:vAlign w:val="center"/>
          </w:tcPr>
          <w:p w14:paraId="4D2C99D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735" w:type="pct"/>
            <w:noWrap w:val="0"/>
            <w:tcMar>
              <w:left w:w="28" w:type="dxa"/>
              <w:right w:w="28" w:type="dxa"/>
            </w:tcMar>
            <w:vAlign w:val="center"/>
          </w:tcPr>
          <w:p w14:paraId="51A55C9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823" w:type="pct"/>
            <w:noWrap w:val="0"/>
            <w:tcMar>
              <w:left w:w="28" w:type="dxa"/>
              <w:right w:w="28" w:type="dxa"/>
            </w:tcMar>
            <w:vAlign w:val="center"/>
          </w:tcPr>
          <w:p w14:paraId="0F1E31E8">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4A037BE8">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206E2BF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251E5D54">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4B488929">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12E4C898">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288" w:type="pct"/>
            <w:noWrap w:val="0"/>
            <w:tcMar>
              <w:left w:w="28" w:type="dxa"/>
              <w:right w:w="28" w:type="dxa"/>
            </w:tcMar>
            <w:vAlign w:val="center"/>
          </w:tcPr>
          <w:p w14:paraId="6931BF48">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r w14:paraId="1CFD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1" w:type="pct"/>
            <w:noWrap w:val="0"/>
            <w:tcMar>
              <w:left w:w="28" w:type="dxa"/>
              <w:right w:w="28" w:type="dxa"/>
            </w:tcMar>
            <w:vAlign w:val="center"/>
          </w:tcPr>
          <w:p w14:paraId="21045080">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735" w:type="pct"/>
            <w:noWrap w:val="0"/>
            <w:tcMar>
              <w:left w:w="28" w:type="dxa"/>
              <w:right w:w="28" w:type="dxa"/>
            </w:tcMar>
            <w:vAlign w:val="center"/>
          </w:tcPr>
          <w:p w14:paraId="37E3AACE">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823" w:type="pct"/>
            <w:noWrap w:val="0"/>
            <w:tcMar>
              <w:left w:w="28" w:type="dxa"/>
              <w:right w:w="28" w:type="dxa"/>
            </w:tcMar>
            <w:vAlign w:val="center"/>
          </w:tcPr>
          <w:p w14:paraId="61D47514">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52FF2172">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6B852D6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35DD48BA">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344B11A4">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337D06E3">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288" w:type="pct"/>
            <w:noWrap w:val="0"/>
            <w:tcMar>
              <w:left w:w="28" w:type="dxa"/>
              <w:right w:w="28" w:type="dxa"/>
            </w:tcMar>
            <w:vAlign w:val="center"/>
          </w:tcPr>
          <w:p w14:paraId="2C8E6DB2">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r w14:paraId="76DF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1" w:type="pct"/>
            <w:noWrap w:val="0"/>
            <w:tcMar>
              <w:left w:w="28" w:type="dxa"/>
              <w:right w:w="28" w:type="dxa"/>
            </w:tcMar>
            <w:vAlign w:val="center"/>
          </w:tcPr>
          <w:p w14:paraId="701AF1A3">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735" w:type="pct"/>
            <w:noWrap w:val="0"/>
            <w:tcMar>
              <w:left w:w="28" w:type="dxa"/>
              <w:right w:w="28" w:type="dxa"/>
            </w:tcMar>
            <w:vAlign w:val="center"/>
          </w:tcPr>
          <w:p w14:paraId="26DAC890">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823" w:type="pct"/>
            <w:noWrap w:val="0"/>
            <w:tcMar>
              <w:left w:w="28" w:type="dxa"/>
              <w:right w:w="28" w:type="dxa"/>
            </w:tcMar>
            <w:vAlign w:val="center"/>
          </w:tcPr>
          <w:p w14:paraId="78A124E4">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795C01E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51D21891">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180A7E61">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0F733F59">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6550DBEB">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288" w:type="pct"/>
            <w:noWrap w:val="0"/>
            <w:tcMar>
              <w:left w:w="28" w:type="dxa"/>
              <w:right w:w="28" w:type="dxa"/>
            </w:tcMar>
            <w:vAlign w:val="center"/>
          </w:tcPr>
          <w:p w14:paraId="1D1B5086">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r w14:paraId="7E07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81" w:type="pct"/>
            <w:noWrap w:val="0"/>
            <w:tcMar>
              <w:left w:w="28" w:type="dxa"/>
              <w:right w:w="28" w:type="dxa"/>
            </w:tcMar>
            <w:vAlign w:val="center"/>
          </w:tcPr>
          <w:p w14:paraId="25BC3AB3">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735" w:type="pct"/>
            <w:noWrap w:val="0"/>
            <w:tcMar>
              <w:left w:w="28" w:type="dxa"/>
              <w:right w:w="28" w:type="dxa"/>
            </w:tcMar>
            <w:vAlign w:val="center"/>
          </w:tcPr>
          <w:p w14:paraId="0AD05E1E">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823" w:type="pct"/>
            <w:noWrap w:val="0"/>
            <w:tcMar>
              <w:left w:w="28" w:type="dxa"/>
              <w:right w:w="28" w:type="dxa"/>
            </w:tcMar>
            <w:vAlign w:val="center"/>
          </w:tcPr>
          <w:p w14:paraId="2EA3527F">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33CC171B">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56237FF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028C1EA0">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221E41D8">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55C23066">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288" w:type="pct"/>
            <w:noWrap w:val="0"/>
            <w:tcMar>
              <w:left w:w="28" w:type="dxa"/>
              <w:right w:w="28" w:type="dxa"/>
            </w:tcMar>
            <w:vAlign w:val="center"/>
          </w:tcPr>
          <w:p w14:paraId="5CA3BD95">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r w14:paraId="7698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81" w:type="pct"/>
            <w:noWrap w:val="0"/>
            <w:tcMar>
              <w:left w:w="28" w:type="dxa"/>
              <w:right w:w="28" w:type="dxa"/>
            </w:tcMar>
            <w:vAlign w:val="center"/>
          </w:tcPr>
          <w:p w14:paraId="2F101843">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735" w:type="pct"/>
            <w:noWrap w:val="0"/>
            <w:tcMar>
              <w:left w:w="28" w:type="dxa"/>
              <w:right w:w="28" w:type="dxa"/>
            </w:tcMar>
            <w:vAlign w:val="center"/>
          </w:tcPr>
          <w:p w14:paraId="1D003AA7">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823" w:type="pct"/>
            <w:noWrap w:val="0"/>
            <w:tcMar>
              <w:left w:w="28" w:type="dxa"/>
              <w:right w:w="28" w:type="dxa"/>
            </w:tcMar>
            <w:vAlign w:val="center"/>
          </w:tcPr>
          <w:p w14:paraId="75C8C56C">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2271354E">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6616023A">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662" w:type="pct"/>
            <w:noWrap w:val="0"/>
            <w:tcMar>
              <w:left w:w="28" w:type="dxa"/>
              <w:right w:w="28" w:type="dxa"/>
            </w:tcMar>
            <w:vAlign w:val="center"/>
          </w:tcPr>
          <w:p w14:paraId="60EE63A8">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393B19CB">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448" w:type="pct"/>
            <w:noWrap w:val="0"/>
            <w:tcMar>
              <w:left w:w="28" w:type="dxa"/>
              <w:right w:w="28" w:type="dxa"/>
            </w:tcMar>
            <w:vAlign w:val="center"/>
          </w:tcPr>
          <w:p w14:paraId="5FAA9A0B">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c>
          <w:tcPr>
            <w:tcW w:w="288" w:type="pct"/>
            <w:noWrap w:val="0"/>
            <w:tcMar>
              <w:left w:w="28" w:type="dxa"/>
              <w:right w:w="28" w:type="dxa"/>
            </w:tcMar>
            <w:vAlign w:val="center"/>
          </w:tcPr>
          <w:p w14:paraId="5619FEF6">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bl>
    <w:p w14:paraId="73F7B39F">
      <w:pPr>
        <w:pStyle w:val="29"/>
        <w:keepNext w:val="0"/>
        <w:keepLines w:val="0"/>
        <w:pageBreakBefore w:val="0"/>
        <w:kinsoku/>
        <w:topLinePunct w:val="0"/>
        <w:bidi w:val="0"/>
        <w:spacing w:line="560" w:lineRule="exact"/>
        <w:ind w:firstLine="560" w:firstLineChars="200"/>
        <w:jc w:val="both"/>
        <w:rPr>
          <w:rFonts w:hint="eastAsia" w:ascii="仿宋_GB2312" w:hAnsi="仿宋_GB2312" w:eastAsia="仿宋_GB2312" w:cs="仿宋_GB2312"/>
          <w:b w:val="0"/>
          <w:bCs/>
          <w:color w:val="auto"/>
          <w:sz w:val="28"/>
          <w:szCs w:val="32"/>
          <w:u w:val="single"/>
        </w:rPr>
      </w:pPr>
      <w:r>
        <w:rPr>
          <w:rFonts w:hint="eastAsia" w:ascii="仿宋_GB2312" w:hAnsi="仿宋_GB2312" w:eastAsia="仿宋_GB2312" w:cs="仿宋_GB2312"/>
          <w:b w:val="0"/>
          <w:bCs/>
          <w:color w:val="auto"/>
          <w:sz w:val="28"/>
          <w:szCs w:val="32"/>
          <w:lang w:val="en-US" w:eastAsia="zh-CN"/>
        </w:rPr>
        <w:t>联系</w:t>
      </w:r>
      <w:r>
        <w:rPr>
          <w:rFonts w:hint="eastAsia" w:ascii="仿宋_GB2312" w:hAnsi="仿宋_GB2312" w:eastAsia="仿宋_GB2312" w:cs="仿宋_GB2312"/>
          <w:b w:val="0"/>
          <w:bCs/>
          <w:color w:val="auto"/>
          <w:sz w:val="28"/>
          <w:szCs w:val="32"/>
        </w:rPr>
        <w:t>人</w:t>
      </w:r>
      <w:r>
        <w:rPr>
          <w:rFonts w:hint="eastAsia" w:ascii="仿宋_GB2312" w:hAnsi="仿宋_GB2312" w:eastAsia="仿宋_GB2312" w:cs="仿宋_GB2312"/>
          <w:b w:val="0"/>
          <w:bCs/>
          <w:color w:val="auto"/>
          <w:sz w:val="28"/>
          <w:szCs w:val="32"/>
          <w:u w:val="none"/>
        </w:rPr>
        <w:t>：</w:t>
      </w:r>
      <w:r>
        <w:rPr>
          <w:rFonts w:hint="eastAsia" w:ascii="仿宋_GB2312" w:hAnsi="仿宋_GB2312" w:eastAsia="仿宋_GB2312" w:cs="仿宋_GB2312"/>
          <w:b w:val="0"/>
          <w:bCs/>
          <w:color w:val="auto"/>
          <w:sz w:val="28"/>
          <w:szCs w:val="32"/>
          <w:u w:val="single"/>
        </w:rPr>
        <w:t xml:space="preserve">            </w:t>
      </w:r>
      <w:r>
        <w:rPr>
          <w:rFonts w:hint="eastAsia" w:ascii="仿宋_GB2312" w:hAnsi="仿宋_GB2312" w:eastAsia="仿宋_GB2312" w:cs="仿宋_GB2312"/>
          <w:b w:val="0"/>
          <w:bCs/>
          <w:color w:val="auto"/>
          <w:sz w:val="28"/>
          <w:szCs w:val="32"/>
        </w:rPr>
        <w:t>电话：</w:t>
      </w:r>
      <w:r>
        <w:rPr>
          <w:rFonts w:hint="eastAsia" w:ascii="仿宋_GB2312" w:hAnsi="仿宋_GB2312" w:eastAsia="仿宋_GB2312" w:cs="仿宋_GB2312"/>
          <w:b w:val="0"/>
          <w:bCs/>
          <w:color w:val="auto"/>
          <w:sz w:val="28"/>
          <w:szCs w:val="32"/>
          <w:u w:val="single"/>
        </w:rPr>
        <w:t xml:space="preserve">               </w:t>
      </w:r>
      <w:r>
        <w:rPr>
          <w:rFonts w:hint="eastAsia" w:ascii="仿宋_GB2312" w:hAnsi="仿宋_GB2312" w:eastAsia="仿宋_GB2312" w:cs="仿宋_GB2312"/>
          <w:b w:val="0"/>
          <w:bCs/>
          <w:color w:val="auto"/>
          <w:sz w:val="28"/>
          <w:szCs w:val="32"/>
        </w:rPr>
        <w:t>邮箱：</w:t>
      </w:r>
      <w:r>
        <w:rPr>
          <w:rFonts w:hint="eastAsia" w:ascii="仿宋_GB2312" w:hAnsi="仿宋_GB2312" w:eastAsia="仿宋_GB2312" w:cs="仿宋_GB2312"/>
          <w:b w:val="0"/>
          <w:bCs/>
          <w:color w:val="auto"/>
          <w:sz w:val="28"/>
          <w:szCs w:val="32"/>
          <w:u w:val="single"/>
        </w:rPr>
        <w:t xml:space="preserve">         </w:t>
      </w:r>
      <w:r>
        <w:rPr>
          <w:rFonts w:hint="eastAsia" w:ascii="仿宋_GB2312" w:hAnsi="仿宋_GB2312" w:eastAsia="仿宋_GB2312" w:cs="仿宋_GB2312"/>
          <w:b w:val="0"/>
          <w:bCs/>
          <w:color w:val="auto"/>
          <w:sz w:val="28"/>
          <w:szCs w:val="32"/>
          <w:u w:val="single"/>
          <w:lang w:val="en-US" w:eastAsia="zh-CN"/>
        </w:rPr>
        <w:t xml:space="preserve">     </w:t>
      </w:r>
      <w:r>
        <w:rPr>
          <w:rFonts w:hint="eastAsia" w:ascii="仿宋_GB2312" w:hAnsi="仿宋_GB2312" w:eastAsia="仿宋_GB2312" w:cs="仿宋_GB2312"/>
          <w:b w:val="0"/>
          <w:bCs/>
          <w:color w:val="auto"/>
          <w:sz w:val="28"/>
          <w:szCs w:val="32"/>
          <w:u w:val="none"/>
          <w:lang w:val="en-US" w:eastAsia="zh-CN"/>
        </w:rPr>
        <w:t>QQ号：</w:t>
      </w:r>
      <w:r>
        <w:rPr>
          <w:rFonts w:hint="eastAsia" w:ascii="仿宋_GB2312" w:hAnsi="仿宋_GB2312" w:eastAsia="仿宋_GB2312" w:cs="仿宋_GB2312"/>
          <w:b w:val="0"/>
          <w:bCs/>
          <w:color w:val="auto"/>
          <w:sz w:val="28"/>
          <w:szCs w:val="32"/>
          <w:u w:val="single"/>
        </w:rPr>
        <w:t xml:space="preserve">       </w:t>
      </w:r>
      <w:r>
        <w:rPr>
          <w:rFonts w:hint="eastAsia" w:ascii="仿宋_GB2312" w:hAnsi="仿宋_GB2312" w:eastAsia="仿宋_GB2312" w:cs="仿宋_GB2312"/>
          <w:b w:val="0"/>
          <w:bCs/>
          <w:color w:val="auto"/>
          <w:sz w:val="28"/>
          <w:szCs w:val="32"/>
          <w:u w:val="single"/>
          <w:lang w:val="en-US" w:eastAsia="zh-CN"/>
        </w:rPr>
        <w:t xml:space="preserve">      </w:t>
      </w:r>
      <w:r>
        <w:rPr>
          <w:rFonts w:hint="eastAsia" w:ascii="仿宋_GB2312" w:hAnsi="仿宋_GB2312" w:eastAsia="仿宋_GB2312" w:cs="仿宋_GB2312"/>
          <w:b w:val="0"/>
          <w:bCs/>
          <w:color w:val="auto"/>
          <w:sz w:val="28"/>
          <w:szCs w:val="32"/>
          <w:u w:val="single"/>
        </w:rPr>
        <w:t xml:space="preserve">  </w:t>
      </w:r>
    </w:p>
    <w:p w14:paraId="1C3D013B">
      <w:pPr>
        <w:pStyle w:val="29"/>
        <w:keepNext w:val="0"/>
        <w:keepLines w:val="0"/>
        <w:pageBreakBefore w:val="0"/>
        <w:kinsoku/>
        <w:topLinePunct w:val="0"/>
        <w:bidi w:val="0"/>
        <w:spacing w:line="560" w:lineRule="exact"/>
        <w:ind w:firstLine="560" w:firstLineChars="200"/>
        <w:jc w:val="both"/>
        <w:rPr>
          <w:rFonts w:hint="eastAsia" w:ascii="仿宋_GB2312" w:hAnsi="仿宋_GB2312" w:eastAsia="仿宋_GB2312" w:cs="仿宋_GB2312"/>
          <w:b w:val="0"/>
          <w:bCs/>
          <w:color w:val="auto"/>
          <w:sz w:val="28"/>
          <w:szCs w:val="32"/>
          <w:u w:val="single"/>
          <w:lang w:val="en-US" w:eastAsia="zh-CN"/>
        </w:rPr>
      </w:pPr>
    </w:p>
    <w:p w14:paraId="2B9A69A4">
      <w:pPr>
        <w:pStyle w:val="29"/>
        <w:keepNext w:val="0"/>
        <w:keepLines w:val="0"/>
        <w:pageBreakBefore w:val="0"/>
        <w:kinsoku/>
        <w:topLinePunct w:val="0"/>
        <w:bidi w:val="0"/>
        <w:spacing w:line="360" w:lineRule="exact"/>
        <w:ind w:firstLine="0" w:firstLineChars="0"/>
        <w:jc w:val="both"/>
        <w:rPr>
          <w:rFonts w:hint="eastAsia" w:ascii="仿宋_GB2312" w:hAnsi="仿宋_GB2312" w:eastAsia="仿宋_GB2312" w:cs="仿宋_GB2312"/>
          <w:b w:val="0"/>
          <w:bCs/>
          <w:color w:val="auto"/>
          <w:sz w:val="28"/>
          <w:szCs w:val="32"/>
          <w:highlight w:val="none"/>
          <w:u w:val="none"/>
          <w:lang w:val="en-US" w:eastAsia="zh-CN"/>
        </w:rPr>
        <w:sectPr>
          <w:pgSz w:w="16839" w:h="11906" w:orient="landscape"/>
          <w:pgMar w:top="1417" w:right="1304" w:bottom="1304" w:left="1701" w:header="0" w:footer="1134" w:gutter="0"/>
          <w:pgNumType w:fmt="numberInDash"/>
          <w:cols w:space="720" w:num="1"/>
        </w:sectPr>
      </w:pPr>
      <w:r>
        <w:rPr>
          <w:rFonts w:hint="eastAsia" w:ascii="仿宋_GB2312" w:hAnsi="仿宋_GB2312" w:eastAsia="仿宋_GB2312" w:cs="仿宋_GB2312"/>
          <w:b w:val="0"/>
          <w:bCs w:val="0"/>
          <w:snapToGrid w:val="0"/>
          <w:color w:val="auto"/>
          <w:sz w:val="21"/>
          <w:szCs w:val="21"/>
          <w:highlight w:val="none"/>
        </w:rPr>
        <w:t>注：“专业名称”按《职业教育专业目录（2021年）》（教职成〔2021〕2号，更新时间：2024年1</w:t>
      </w:r>
      <w:r>
        <w:rPr>
          <w:rFonts w:hint="eastAsia" w:ascii="仿宋_GB2312" w:hAnsi="仿宋_GB2312" w:eastAsia="仿宋_GB2312" w:cs="仿宋_GB2312"/>
          <w:b w:val="0"/>
          <w:bCs w:val="0"/>
          <w:snapToGrid w:val="0"/>
          <w:color w:val="auto"/>
          <w:sz w:val="21"/>
          <w:szCs w:val="21"/>
          <w:highlight w:val="none"/>
          <w:lang w:val="en-US" w:eastAsia="zh-CN"/>
        </w:rPr>
        <w:t>2</w:t>
      </w:r>
      <w:r>
        <w:rPr>
          <w:rFonts w:hint="eastAsia" w:ascii="仿宋_GB2312" w:hAnsi="仿宋_GB2312" w:eastAsia="仿宋_GB2312" w:cs="仿宋_GB2312"/>
          <w:b w:val="0"/>
          <w:bCs w:val="0"/>
          <w:snapToGrid w:val="0"/>
          <w:color w:val="auto"/>
          <w:sz w:val="21"/>
          <w:szCs w:val="21"/>
          <w:highlight w:val="none"/>
        </w:rPr>
        <w:t>月）填写</w:t>
      </w:r>
      <w:r>
        <w:rPr>
          <w:rFonts w:hint="eastAsia" w:ascii="仿宋_GB2312" w:hAnsi="仿宋_GB2312" w:eastAsia="仿宋_GB2312" w:cs="仿宋_GB2312"/>
          <w:b w:val="0"/>
          <w:bCs w:val="0"/>
          <w:snapToGrid w:val="0"/>
          <w:color w:val="auto"/>
          <w:sz w:val="21"/>
          <w:szCs w:val="21"/>
          <w:highlight w:val="none"/>
          <w:lang w:eastAsia="zh-CN"/>
        </w:rPr>
        <w:t>。</w:t>
      </w:r>
    </w:p>
    <w:p w14:paraId="189D0BF7">
      <w:pPr>
        <w:keepNext w:val="0"/>
        <w:keepLines w:val="0"/>
        <w:pageBreakBefore w:val="0"/>
        <w:kinsoku/>
        <w:wordWrap/>
        <w:overflowPunct w:val="0"/>
        <w:topLinePunct w:val="0"/>
        <w:bidi w:val="0"/>
        <w:adjustRightInd/>
        <w:snapToGrid w:val="0"/>
        <w:contextualSpacing/>
        <w:textAlignment w:val="auto"/>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eastAsia="zh-CN"/>
        </w:rPr>
        <w:t>附件</w:t>
      </w:r>
      <w:r>
        <w:rPr>
          <w:rFonts w:hint="eastAsia" w:ascii="黑体" w:hAnsi="黑体" w:eastAsia="黑体" w:cs="黑体"/>
          <w:b w:val="0"/>
          <w:bCs w:val="0"/>
          <w:snapToGrid w:val="0"/>
          <w:color w:val="auto"/>
          <w:sz w:val="32"/>
          <w:szCs w:val="32"/>
          <w:highlight w:val="none"/>
          <w:lang w:val="en-US" w:eastAsia="zh-CN"/>
        </w:rPr>
        <w:t>5</w:t>
      </w:r>
    </w:p>
    <w:p w14:paraId="5073A1E5">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val="en-US" w:eastAsia="zh-CN"/>
        </w:rPr>
      </w:pPr>
    </w:p>
    <w:p w14:paraId="092307EE">
      <w:pPr>
        <w:keepNext w:val="0"/>
        <w:keepLines w:val="0"/>
        <w:pageBreakBefore w:val="0"/>
        <w:widowControl w:val="0"/>
        <w:kinsoku/>
        <w:wordWrap/>
        <w:overflowPunct/>
        <w:topLinePunct w:val="0"/>
        <w:autoSpaceDE/>
        <w:autoSpaceDN/>
        <w:bidi w:val="0"/>
        <w:adjustRightInd/>
        <w:snapToGrid/>
        <w:spacing w:line="560" w:lineRule="atLeast"/>
        <w:ind w:left="0"/>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rPr>
        <w:t>2026年三明市中等职业学校技能大赛教学能力</w:t>
      </w:r>
    </w:p>
    <w:p w14:paraId="553A731C">
      <w:pPr>
        <w:keepNext w:val="0"/>
        <w:keepLines w:val="0"/>
        <w:pageBreakBefore w:val="0"/>
        <w:widowControl w:val="0"/>
        <w:kinsoku/>
        <w:wordWrap/>
        <w:overflowPunct/>
        <w:topLinePunct w:val="0"/>
        <w:autoSpaceDE/>
        <w:autoSpaceDN/>
        <w:bidi w:val="0"/>
        <w:adjustRightInd/>
        <w:snapToGrid/>
        <w:spacing w:line="560" w:lineRule="atLeast"/>
        <w:ind w:left="0"/>
        <w:jc w:val="center"/>
        <w:textAlignment w:val="auto"/>
        <w:rPr>
          <w:rFonts w:hint="eastAsia" w:ascii="黑体" w:hAnsi="黑体" w:eastAsia="黑体" w:cs="黑体"/>
          <w:b w:val="0"/>
          <w:bCs/>
          <w:color w:val="auto"/>
          <w:spacing w:val="0"/>
          <w:sz w:val="32"/>
          <w:szCs w:val="32"/>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rPr>
        <w:t>比赛情况统计表</w:t>
      </w:r>
    </w:p>
    <w:p w14:paraId="42167C1C">
      <w:pPr>
        <w:pStyle w:val="3"/>
        <w:keepNext w:val="0"/>
        <w:keepLines w:val="0"/>
        <w:pageBreakBefore w:val="0"/>
        <w:tabs>
          <w:tab w:val="left" w:pos="688"/>
        </w:tabs>
        <w:kinsoku/>
        <w:wordWrap/>
        <w:overflowPunct/>
        <w:topLinePunct w:val="0"/>
        <w:bidi w:val="0"/>
        <w:spacing w:line="560" w:lineRule="atLeast"/>
        <w:ind w:left="0"/>
        <w:rPr>
          <w:rFonts w:hint="eastAsia" w:ascii="黑体" w:hAnsi="黑体" w:eastAsia="黑体" w:cs="黑体"/>
          <w:b w:val="0"/>
          <w:bCs/>
          <w:color w:val="auto"/>
          <w:spacing w:val="0"/>
          <w:sz w:val="32"/>
          <w:szCs w:val="32"/>
          <w:highlight w:val="none"/>
          <w:lang w:val="en-US" w:eastAsia="zh-CN"/>
        </w:rPr>
      </w:pPr>
    </w:p>
    <w:p w14:paraId="7A7751E9">
      <w:pPr>
        <w:pStyle w:val="3"/>
        <w:keepNext w:val="0"/>
        <w:keepLines w:val="0"/>
        <w:pageBreakBefore w:val="0"/>
        <w:widowControl/>
        <w:tabs>
          <w:tab w:val="left" w:pos="688"/>
        </w:tabs>
        <w:kinsoku/>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b w:val="0"/>
          <w:bCs/>
          <w:color w:val="auto"/>
          <w:sz w:val="28"/>
          <w:szCs w:val="32"/>
          <w:highlight w:val="none"/>
          <w:u w:val="single"/>
          <w:lang w:val="en-US" w:eastAsia="zh-CN"/>
        </w:rPr>
      </w:pPr>
      <w:r>
        <w:rPr>
          <w:rFonts w:hint="eastAsia" w:ascii="仿宋_GB2312" w:hAnsi="仿宋_GB2312" w:eastAsia="仿宋_GB2312" w:cs="仿宋_GB2312"/>
          <w:b w:val="0"/>
          <w:bCs/>
          <w:color w:val="auto"/>
          <w:sz w:val="28"/>
          <w:szCs w:val="32"/>
          <w:highlight w:val="none"/>
          <w:u w:val="none"/>
          <w:lang w:val="en-US" w:eastAsia="zh-CN"/>
        </w:rPr>
        <w:t>市/学校（盖章）：</w:t>
      </w:r>
      <w:r>
        <w:rPr>
          <w:rFonts w:hint="eastAsia" w:ascii="仿宋_GB2312" w:hAnsi="仿宋_GB2312" w:eastAsia="仿宋_GB2312" w:cs="仿宋_GB2312"/>
          <w:b w:val="0"/>
          <w:bCs/>
          <w:color w:val="auto"/>
          <w:sz w:val="28"/>
          <w:szCs w:val="32"/>
          <w:highlight w:val="none"/>
          <w:u w:val="single"/>
          <w:lang w:val="en-US" w:eastAsia="zh-CN"/>
        </w:rPr>
        <w:t xml:space="preserve">               </w:t>
      </w:r>
    </w:p>
    <w:p w14:paraId="56CC8F4C">
      <w:pPr>
        <w:rPr>
          <w:rFonts w:hint="default"/>
          <w:lang w:val="en-US" w:eastAsia="zh-CN"/>
        </w:rPr>
      </w:pPr>
    </w:p>
    <w:tbl>
      <w:tblPr>
        <w:tblStyle w:val="17"/>
        <w:tblW w:w="48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5"/>
        <w:gridCol w:w="5727"/>
      </w:tblGrid>
      <w:tr w14:paraId="17A7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3" w:hRule="atLeast"/>
        </w:trPr>
        <w:tc>
          <w:tcPr>
            <w:tcW w:w="1713" w:type="pct"/>
            <w:noWrap w:val="0"/>
            <w:vAlign w:val="center"/>
          </w:tcPr>
          <w:p w14:paraId="201F44FD">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学校名称</w:t>
            </w:r>
          </w:p>
        </w:tc>
        <w:tc>
          <w:tcPr>
            <w:tcW w:w="3286" w:type="pct"/>
            <w:noWrap w:val="0"/>
            <w:vAlign w:val="center"/>
          </w:tcPr>
          <w:p w14:paraId="14BC3A81">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default" w:ascii="黑体" w:hAnsi="黑体" w:eastAsia="黑体" w:cs="黑体"/>
                <w:b w:val="0"/>
                <w:bCs/>
                <w:color w:val="auto"/>
                <w:sz w:val="28"/>
                <w:szCs w:val="28"/>
                <w:lang w:val="en-US" w:eastAsia="zh-CN"/>
              </w:rPr>
            </w:pPr>
          </w:p>
        </w:tc>
      </w:tr>
      <w:tr w14:paraId="2771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1713" w:type="pct"/>
            <w:noWrap w:val="0"/>
            <w:vAlign w:val="center"/>
          </w:tcPr>
          <w:p w14:paraId="4F61A32B">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校级比赛作品总数</w:t>
            </w:r>
          </w:p>
        </w:tc>
        <w:tc>
          <w:tcPr>
            <w:tcW w:w="3286" w:type="pct"/>
            <w:noWrap w:val="0"/>
            <w:vAlign w:val="center"/>
          </w:tcPr>
          <w:p w14:paraId="3692500E">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r w14:paraId="7A9C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713" w:type="pct"/>
            <w:noWrap w:val="0"/>
            <w:vAlign w:val="center"/>
          </w:tcPr>
          <w:p w14:paraId="619E6722">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校级比赛参赛教师数</w:t>
            </w:r>
          </w:p>
        </w:tc>
        <w:tc>
          <w:tcPr>
            <w:tcW w:w="3286" w:type="pct"/>
            <w:noWrap w:val="0"/>
            <w:vAlign w:val="center"/>
          </w:tcPr>
          <w:p w14:paraId="3CEF8671">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r w14:paraId="6E72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1713" w:type="pct"/>
            <w:noWrap w:val="0"/>
            <w:vAlign w:val="center"/>
          </w:tcPr>
          <w:p w14:paraId="3CE486D8">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校</w:t>
            </w:r>
            <w:r>
              <w:rPr>
                <w:rFonts w:hint="eastAsia" w:ascii="仿宋_GB2312" w:hAnsi="仿宋_GB2312" w:eastAsia="仿宋_GB2312" w:cs="仿宋_GB2312"/>
                <w:b w:val="0"/>
                <w:bCs/>
                <w:color w:val="auto"/>
                <w:sz w:val="28"/>
                <w:szCs w:val="28"/>
              </w:rPr>
              <w:t>级比赛时间</w:t>
            </w:r>
          </w:p>
        </w:tc>
        <w:tc>
          <w:tcPr>
            <w:tcW w:w="3286" w:type="pct"/>
            <w:noWrap w:val="0"/>
            <w:vAlign w:val="center"/>
          </w:tcPr>
          <w:p w14:paraId="04D1527D">
            <w:pPr>
              <w:keepNext w:val="0"/>
              <w:keepLines w:val="0"/>
              <w:pageBreakBefore w:val="0"/>
              <w:widowControl/>
              <w:kinsoku/>
              <w:wordWrap/>
              <w:overflowPunct w:val="0"/>
              <w:topLinePunct w:val="0"/>
              <w:autoSpaceDE w:val="0"/>
              <w:autoSpaceDN w:val="0"/>
              <w:bidi w:val="0"/>
              <w:adjustRightInd w:val="0"/>
              <w:snapToGrid w:val="0"/>
              <w:spacing w:line="240" w:lineRule="auto"/>
              <w:contextualSpacing/>
              <w:jc w:val="center"/>
              <w:textAlignment w:val="baseline"/>
              <w:rPr>
                <w:rFonts w:hint="eastAsia" w:ascii="仿宋_GB2312" w:hAnsi="仿宋_GB2312" w:eastAsia="仿宋_GB2312" w:cs="仿宋_GB2312"/>
                <w:b w:val="0"/>
                <w:bCs/>
                <w:color w:val="auto"/>
                <w:sz w:val="28"/>
                <w:szCs w:val="28"/>
              </w:rPr>
            </w:pPr>
          </w:p>
        </w:tc>
      </w:tr>
    </w:tbl>
    <w:p w14:paraId="07A9AEB8">
      <w:pPr>
        <w:keepNext w:val="0"/>
        <w:keepLines w:val="0"/>
        <w:pageBreakBefore w:val="0"/>
        <w:widowControl w:val="0"/>
        <w:kinsoku/>
        <w:wordWrap/>
        <w:overflowPunct w:val="0"/>
        <w:topLinePunct w:val="0"/>
        <w:autoSpaceDE/>
        <w:autoSpaceDN/>
        <w:bidi w:val="0"/>
        <w:adjustRightInd/>
        <w:snapToGrid/>
        <w:spacing w:line="560" w:lineRule="exact"/>
        <w:ind w:left="0" w:leftChars="0" w:firstLine="320" w:firstLineChars="100"/>
        <w:jc w:val="left"/>
        <w:textAlignment w:val="auto"/>
        <w:rPr>
          <w:rFonts w:hint="eastAsia" w:ascii="仿宋_GB2312" w:hAnsi="仿宋_GB2312" w:eastAsia="仿宋_GB2312" w:cs="仿宋_GB2312"/>
          <w:b w:val="0"/>
          <w:bCs w:val="0"/>
          <w:color w:val="auto"/>
          <w:sz w:val="32"/>
          <w:szCs w:val="32"/>
        </w:rPr>
      </w:pPr>
    </w:p>
    <w:p w14:paraId="25C4304C">
      <w:pPr>
        <w:keepNext w:val="0"/>
        <w:keepLines w:val="0"/>
        <w:pageBreakBefore w:val="0"/>
        <w:widowControl w:val="0"/>
        <w:kinsoku/>
        <w:wordWrap/>
        <w:overflowPunct w:val="0"/>
        <w:topLinePunct w:val="0"/>
        <w:autoSpaceDE/>
        <w:autoSpaceDN/>
        <w:bidi w:val="0"/>
        <w:adjustRightInd/>
        <w:snapToGrid/>
        <w:spacing w:line="560" w:lineRule="exact"/>
        <w:ind w:left="0" w:leftChars="0" w:firstLine="320" w:firstLineChars="1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联系人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rPr>
        <w:t>电话</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rPr>
        <w:t xml:space="preserve"> </w:t>
      </w:r>
    </w:p>
    <w:p w14:paraId="073FE537">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eastAsia="zh-CN"/>
        </w:rPr>
      </w:pPr>
    </w:p>
    <w:p w14:paraId="36C33A2A">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eastAsia="zh-CN"/>
        </w:rPr>
      </w:pPr>
    </w:p>
    <w:p w14:paraId="6F4C2A6F">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eastAsia="zh-CN"/>
        </w:rPr>
      </w:pPr>
    </w:p>
    <w:p w14:paraId="5CD4C271">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eastAsia="zh-CN"/>
        </w:rPr>
      </w:pPr>
    </w:p>
    <w:p w14:paraId="744E8555">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eastAsia="zh-CN"/>
        </w:rPr>
      </w:pPr>
    </w:p>
    <w:p w14:paraId="002294B1">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eastAsia="zh-CN"/>
        </w:rPr>
      </w:pPr>
    </w:p>
    <w:p w14:paraId="041A64FB">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eastAsia="zh-CN"/>
        </w:rPr>
      </w:pPr>
    </w:p>
    <w:p w14:paraId="40214916">
      <w:pPr>
        <w:keepNext w:val="0"/>
        <w:keepLines w:val="0"/>
        <w:pageBreakBefore w:val="0"/>
        <w:kinsoku/>
        <w:wordWrap/>
        <w:overflowPunct w:val="0"/>
        <w:topLinePunct w:val="0"/>
        <w:bidi w:val="0"/>
        <w:adjustRightInd/>
        <w:snapToGrid w:val="0"/>
        <w:contextualSpacing/>
        <w:textAlignment w:val="auto"/>
        <w:rPr>
          <w:rFonts w:hint="eastAsia" w:ascii="仿宋_GB2312" w:hAnsi="仿宋_GB2312" w:eastAsia="仿宋_GB2312" w:cs="仿宋_GB2312"/>
          <w:b/>
          <w:bCs/>
          <w:snapToGrid w:val="0"/>
          <w:color w:val="auto"/>
          <w:sz w:val="32"/>
          <w:szCs w:val="32"/>
          <w:highlight w:val="none"/>
          <w:lang w:eastAsia="zh-CN"/>
        </w:rPr>
      </w:pPr>
    </w:p>
    <w:p w14:paraId="1E3949EB">
      <w:pPr>
        <w:keepNext w:val="0"/>
        <w:keepLines w:val="0"/>
        <w:pageBreakBefore w:val="0"/>
        <w:kinsoku/>
        <w:wordWrap/>
        <w:overflowPunct w:val="0"/>
        <w:topLinePunct w:val="0"/>
        <w:bidi w:val="0"/>
        <w:adjustRightInd/>
        <w:snapToGrid w:val="0"/>
        <w:contextualSpacing/>
        <w:textAlignment w:val="auto"/>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eastAsia="zh-CN"/>
        </w:rPr>
        <w:t>附件</w:t>
      </w:r>
      <w:r>
        <w:rPr>
          <w:rFonts w:hint="eastAsia" w:ascii="黑体" w:hAnsi="黑体" w:eastAsia="黑体" w:cs="黑体"/>
          <w:b w:val="0"/>
          <w:bCs w:val="0"/>
          <w:snapToGrid w:val="0"/>
          <w:color w:val="auto"/>
          <w:sz w:val="32"/>
          <w:szCs w:val="32"/>
          <w:highlight w:val="none"/>
          <w:lang w:val="en-US" w:eastAsia="zh-CN"/>
        </w:rPr>
        <w:t>6</w:t>
      </w:r>
    </w:p>
    <w:p w14:paraId="3948EB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rPr>
        <w:t>2026年三明市中等职业学校技能大赛</w:t>
      </w:r>
    </w:p>
    <w:p w14:paraId="7B4E40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方正小标宋简体" w:hAnsi="方正小标宋简体" w:eastAsia="方正小标宋简体" w:cs="方正小标宋简体"/>
          <w:b w:val="0"/>
          <w:bCs/>
          <w:snapToGrid/>
          <w:color w:val="auto"/>
          <w:kern w:val="2"/>
          <w:sz w:val="44"/>
          <w:szCs w:val="44"/>
          <w:highlight w:val="none"/>
          <w:lang w:val="en-US" w:eastAsia="zh-CN"/>
        </w:rPr>
        <w:t>教学能力比赛评分指标</w:t>
      </w:r>
    </w:p>
    <w:tbl>
      <w:tblPr>
        <w:tblStyle w:val="1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476"/>
        <w:gridCol w:w="1416"/>
        <w:gridCol w:w="5881"/>
        <w:gridCol w:w="481"/>
      </w:tblGrid>
      <w:tr w14:paraId="31B8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3" w:hRule="atLeast"/>
          <w:tblHeader/>
        </w:trPr>
        <w:tc>
          <w:tcPr>
            <w:tcW w:w="444" w:type="pct"/>
            <w:tcBorders>
              <w:top w:val="single" w:color="000000" w:sz="4" w:space="0"/>
              <w:left w:val="single" w:color="000000" w:sz="4" w:space="0"/>
              <w:bottom w:val="single" w:color="auto" w:sz="4" w:space="0"/>
              <w:right w:val="single" w:color="000000" w:sz="4" w:space="0"/>
            </w:tcBorders>
            <w:noWrap w:val="0"/>
            <w:vAlign w:val="center"/>
          </w:tcPr>
          <w:p w14:paraId="40F5BF7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snapToGrid w:val="0"/>
                <w:color w:val="000000"/>
                <w:kern w:val="0"/>
                <w:sz w:val="24"/>
                <w:szCs w:val="24"/>
                <w:u w:val="none"/>
                <w:lang w:val="en-US" w:eastAsia="zh-CN" w:bidi="ar"/>
              </w:rPr>
              <w:t>评价维度</w:t>
            </w:r>
          </w:p>
        </w:tc>
        <w:tc>
          <w:tcPr>
            <w:tcW w:w="257" w:type="pct"/>
            <w:tcBorders>
              <w:top w:val="single" w:color="000000" w:sz="4" w:space="0"/>
              <w:left w:val="single" w:color="000000" w:sz="4" w:space="0"/>
              <w:bottom w:val="single" w:color="auto" w:sz="4" w:space="0"/>
              <w:right w:val="single" w:color="000000" w:sz="4" w:space="0"/>
            </w:tcBorders>
            <w:noWrap w:val="0"/>
            <w:vAlign w:val="center"/>
          </w:tcPr>
          <w:p w14:paraId="07404D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snapToGrid w:val="0"/>
                <w:color w:val="000000"/>
                <w:kern w:val="0"/>
                <w:sz w:val="24"/>
                <w:szCs w:val="24"/>
                <w:u w:val="none"/>
                <w:lang w:val="en-US" w:eastAsia="zh-CN" w:bidi="ar"/>
              </w:rPr>
              <w:t>分值</w:t>
            </w:r>
          </w:p>
        </w:tc>
        <w:tc>
          <w:tcPr>
            <w:tcW w:w="783" w:type="pct"/>
            <w:tcBorders>
              <w:top w:val="single" w:color="000000" w:sz="4" w:space="0"/>
              <w:left w:val="single" w:color="000000" w:sz="4" w:space="0"/>
              <w:bottom w:val="single" w:color="auto" w:sz="4" w:space="0"/>
              <w:right w:val="single" w:color="000000" w:sz="4" w:space="0"/>
            </w:tcBorders>
            <w:noWrap w:val="0"/>
            <w:vAlign w:val="center"/>
          </w:tcPr>
          <w:p w14:paraId="08836E0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snapToGrid w:val="0"/>
                <w:color w:val="000000"/>
                <w:kern w:val="0"/>
                <w:sz w:val="24"/>
                <w:szCs w:val="24"/>
                <w:u w:val="none"/>
                <w:lang w:val="en-US" w:eastAsia="zh-CN" w:bidi="ar"/>
              </w:rPr>
              <w:t>评价指标</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6051BD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snapToGrid w:val="0"/>
                <w:color w:val="000000"/>
                <w:kern w:val="0"/>
                <w:sz w:val="24"/>
                <w:szCs w:val="24"/>
                <w:u w:val="none"/>
                <w:lang w:val="en-US" w:eastAsia="zh-CN" w:bidi="ar"/>
              </w:rPr>
              <w:t>评价要点</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5EE72F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snapToGrid w:val="0"/>
                <w:color w:val="000000"/>
                <w:kern w:val="0"/>
                <w:sz w:val="24"/>
                <w:szCs w:val="24"/>
                <w:u w:val="none"/>
                <w:lang w:val="en-US" w:eastAsia="zh-CN" w:bidi="ar"/>
              </w:rPr>
              <w:t>分值</w:t>
            </w:r>
          </w:p>
        </w:tc>
      </w:tr>
      <w:tr w14:paraId="6D92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25" w:hRule="atLeast"/>
        </w:trPr>
        <w:tc>
          <w:tcPr>
            <w:tcW w:w="444" w:type="pct"/>
            <w:vMerge w:val="restart"/>
            <w:tcBorders>
              <w:top w:val="single" w:color="auto" w:sz="4" w:space="0"/>
              <w:left w:val="single" w:color="auto" w:sz="4" w:space="0"/>
              <w:bottom w:val="single" w:color="auto" w:sz="4" w:space="0"/>
              <w:right w:val="single" w:color="auto" w:sz="4" w:space="0"/>
            </w:tcBorders>
            <w:noWrap w:val="0"/>
            <w:vAlign w:val="center"/>
          </w:tcPr>
          <w:p w14:paraId="5106E1B6">
            <w:pPr>
              <w:keepNext w:val="0"/>
              <w:keepLines w:val="0"/>
              <w:pageBreakBefore w:val="0"/>
              <w:widowControl/>
              <w:suppressLineNumbers w:val="0"/>
              <w:kinsoku/>
              <w:wordWrap/>
              <w:overflowPunct/>
              <w:topLinePunct w:val="0"/>
              <w:autoSpaceDE/>
              <w:autoSpaceDN/>
              <w:bidi w:val="0"/>
              <w:adjustRightInd/>
              <w:snapToGrid/>
              <w:spacing w:line="300" w:lineRule="exact"/>
              <w:ind w:left="236" w:hanging="240" w:hangingChars="100"/>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教学</w:t>
            </w:r>
          </w:p>
          <w:p w14:paraId="5C6C00A9">
            <w:pPr>
              <w:keepNext w:val="0"/>
              <w:keepLines w:val="0"/>
              <w:pageBreakBefore w:val="0"/>
              <w:widowControl/>
              <w:suppressLineNumbers w:val="0"/>
              <w:kinsoku/>
              <w:wordWrap/>
              <w:overflowPunct/>
              <w:topLinePunct w:val="0"/>
              <w:autoSpaceDE/>
              <w:autoSpaceDN/>
              <w:bidi w:val="0"/>
              <w:adjustRightInd/>
              <w:snapToGrid/>
              <w:spacing w:line="300" w:lineRule="exact"/>
              <w:ind w:left="236" w:hanging="240" w:hangingChars="100"/>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实施</w:t>
            </w:r>
          </w:p>
          <w:p w14:paraId="2345A7E3">
            <w:pPr>
              <w:keepNext w:val="0"/>
              <w:keepLines w:val="0"/>
              <w:pageBreakBefore w:val="0"/>
              <w:widowControl/>
              <w:suppressLineNumbers w:val="0"/>
              <w:kinsoku/>
              <w:wordWrap/>
              <w:overflowPunct/>
              <w:topLinePunct w:val="0"/>
              <w:autoSpaceDE/>
              <w:autoSpaceDN/>
              <w:bidi w:val="0"/>
              <w:adjustRightInd/>
              <w:snapToGrid/>
              <w:spacing w:line="300" w:lineRule="exact"/>
              <w:ind w:left="236" w:hanging="240" w:hangingChars="100"/>
              <w:jc w:val="left"/>
              <w:textAlignment w:val="center"/>
              <w:rPr>
                <w:rFonts w:hint="default"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报告</w:t>
            </w:r>
          </w:p>
        </w:tc>
        <w:tc>
          <w:tcPr>
            <w:tcW w:w="257" w:type="pct"/>
            <w:vMerge w:val="restart"/>
            <w:tcBorders>
              <w:top w:val="single" w:color="auto" w:sz="4" w:space="0"/>
              <w:left w:val="single" w:color="auto" w:sz="4" w:space="0"/>
              <w:bottom w:val="single" w:color="auto" w:sz="4" w:space="0"/>
              <w:right w:val="single" w:color="auto" w:sz="4" w:space="0"/>
            </w:tcBorders>
            <w:noWrap w:val="0"/>
            <w:vAlign w:val="center"/>
          </w:tcPr>
          <w:p w14:paraId="27AC8DAB">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20</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7F0C29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1.教学理念先进，教学设计科学合理</w:t>
            </w:r>
          </w:p>
        </w:tc>
        <w:tc>
          <w:tcPr>
            <w:tcW w:w="3247" w:type="pct"/>
            <w:tcBorders>
              <w:top w:val="single" w:color="000000" w:sz="4" w:space="0"/>
              <w:left w:val="single" w:color="auto" w:sz="4" w:space="0"/>
              <w:bottom w:val="single" w:color="000000" w:sz="4" w:space="0"/>
              <w:right w:val="single" w:color="000000" w:sz="4" w:space="0"/>
            </w:tcBorders>
            <w:noWrap w:val="0"/>
            <w:vAlign w:val="center"/>
          </w:tcPr>
          <w:p w14:paraId="6A7EF6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1.教育思想和教学理念先进，落实立德树人、德技并修、工学结合，遵循职业教育规律、学生认知规律和技术技能人才成长规律，反映日常教学实际。</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2.课程结构以及参赛模块表述清晰，符合层次定位；课程模块化设计、教学模式与策略设计科学合理。</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3E3AEBD">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0693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60" w:hRule="atLeast"/>
        </w:trPr>
        <w:tc>
          <w:tcPr>
            <w:tcW w:w="444" w:type="pct"/>
            <w:vMerge w:val="continue"/>
            <w:tcBorders>
              <w:top w:val="single" w:color="auto" w:sz="4" w:space="0"/>
              <w:left w:val="single" w:color="auto" w:sz="4" w:space="0"/>
              <w:bottom w:val="single" w:color="auto" w:sz="4" w:space="0"/>
              <w:right w:val="single" w:color="auto" w:sz="4" w:space="0"/>
            </w:tcBorders>
            <w:noWrap w:val="0"/>
            <w:vAlign w:val="center"/>
          </w:tcPr>
          <w:p w14:paraId="4F1C7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auto" w:sz="4" w:space="0"/>
              <w:left w:val="single" w:color="auto" w:sz="4" w:space="0"/>
              <w:bottom w:val="single" w:color="auto" w:sz="4" w:space="0"/>
              <w:right w:val="single" w:color="auto" w:sz="4" w:space="0"/>
            </w:tcBorders>
            <w:noWrap w:val="0"/>
            <w:vAlign w:val="center"/>
          </w:tcPr>
          <w:p w14:paraId="3CE95CF7">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auto" w:sz="4" w:space="0"/>
              <w:left w:val="single" w:color="auto" w:sz="4" w:space="0"/>
              <w:bottom w:val="single" w:color="auto" w:sz="4" w:space="0"/>
              <w:right w:val="single" w:color="auto" w:sz="4" w:space="0"/>
            </w:tcBorders>
            <w:noWrap w:val="0"/>
            <w:vAlign w:val="center"/>
          </w:tcPr>
          <w:p w14:paraId="21D02B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2.教学实施以生为本，落实教学设计，教学有创新</w:t>
            </w:r>
          </w:p>
        </w:tc>
        <w:tc>
          <w:tcPr>
            <w:tcW w:w="3247" w:type="pct"/>
            <w:tcBorders>
              <w:top w:val="single" w:color="000000" w:sz="4" w:space="0"/>
              <w:left w:val="single" w:color="auto" w:sz="4" w:space="0"/>
              <w:bottom w:val="single" w:color="000000" w:sz="4" w:space="0"/>
              <w:right w:val="single" w:color="000000" w:sz="4" w:space="0"/>
            </w:tcBorders>
            <w:noWrap w:val="0"/>
            <w:vAlign w:val="center"/>
          </w:tcPr>
          <w:p w14:paraId="2354E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3.按照教学设计实施教学，关注突出教学重点、突破教学难点，针对学习和实践反馈及时调整教学，突出学生中心，实行因材施教；专业课程要落实理实一体化，强调知行合一；针对不同生源特点，体现灵活的教学组织形式。</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4.教学策略有效、教学组织有序、教学环境真实、教学资源有用、教学互动深入、教学气氛生动，学生学有所得，全面关注教师教与学生学的行为。</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5.在落实国家教学标准、推进“三教”改革、以生为本、课程思政、教学内容、教学组织、教法学法、技术应用、教学评价等方面有所创新，具有较大借鉴和推广价值。</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EE43384">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4990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60" w:hRule="atLeast"/>
        </w:trPr>
        <w:tc>
          <w:tcPr>
            <w:tcW w:w="444" w:type="pct"/>
            <w:vMerge w:val="continue"/>
            <w:tcBorders>
              <w:top w:val="single" w:color="auto" w:sz="4" w:space="0"/>
              <w:left w:val="single" w:color="auto" w:sz="4" w:space="0"/>
              <w:bottom w:val="single" w:color="auto" w:sz="4" w:space="0"/>
              <w:right w:val="single" w:color="auto" w:sz="4" w:space="0"/>
            </w:tcBorders>
            <w:noWrap w:val="0"/>
            <w:vAlign w:val="center"/>
          </w:tcPr>
          <w:p w14:paraId="19C0B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auto" w:sz="4" w:space="0"/>
              <w:left w:val="single" w:color="auto" w:sz="4" w:space="0"/>
              <w:bottom w:val="single" w:color="auto" w:sz="4" w:space="0"/>
              <w:right w:val="single" w:color="auto" w:sz="4" w:space="0"/>
            </w:tcBorders>
            <w:noWrap w:val="0"/>
            <w:vAlign w:val="center"/>
          </w:tcPr>
          <w:p w14:paraId="055A2B30">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auto" w:sz="4" w:space="0"/>
              <w:left w:val="single" w:color="auto" w:sz="4" w:space="0"/>
              <w:bottom w:val="single" w:color="auto" w:sz="4" w:space="0"/>
              <w:right w:val="single" w:color="auto" w:sz="4" w:space="0"/>
            </w:tcBorders>
            <w:noWrap w:val="0"/>
            <w:vAlign w:val="center"/>
          </w:tcPr>
          <w:p w14:paraId="7136FF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3.学生学习效果突出，与教学内容、活动关联性强</w:t>
            </w:r>
          </w:p>
        </w:tc>
        <w:tc>
          <w:tcPr>
            <w:tcW w:w="3247" w:type="pct"/>
            <w:tcBorders>
              <w:top w:val="single" w:color="000000" w:sz="4" w:space="0"/>
              <w:left w:val="single" w:color="auto" w:sz="4" w:space="0"/>
              <w:bottom w:val="single" w:color="000000" w:sz="4" w:space="0"/>
              <w:right w:val="single" w:color="000000" w:sz="4" w:space="0"/>
            </w:tcBorders>
            <w:noWrap w:val="0"/>
            <w:vAlign w:val="center"/>
          </w:tcPr>
          <w:p w14:paraId="43396B9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6.关注学生学习行为的数据采集，围绕教学目标全面评价学生的整体学习状态及个体发展水平，反映学生核心素养或思想政治素质、职业综合素养的发展与提升情况。</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7.学生学习成效应与学情分析、教学目标、教学策略、教学实施、教学评价紧密关联，真实有据。</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0E11022">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547B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15" w:hRule="atLeast"/>
        </w:trPr>
        <w:tc>
          <w:tcPr>
            <w:tcW w:w="444" w:type="pct"/>
            <w:vMerge w:val="continue"/>
            <w:tcBorders>
              <w:top w:val="single" w:color="auto" w:sz="4" w:space="0"/>
              <w:left w:val="single" w:color="auto" w:sz="4" w:space="0"/>
              <w:bottom w:val="single" w:color="auto" w:sz="4" w:space="0"/>
              <w:right w:val="single" w:color="auto" w:sz="4" w:space="0"/>
            </w:tcBorders>
            <w:noWrap w:val="0"/>
            <w:vAlign w:val="center"/>
          </w:tcPr>
          <w:p w14:paraId="14287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auto" w:sz="4" w:space="0"/>
              <w:left w:val="single" w:color="auto" w:sz="4" w:space="0"/>
              <w:bottom w:val="single" w:color="auto" w:sz="4" w:space="0"/>
              <w:right w:val="single" w:color="auto" w:sz="4" w:space="0"/>
            </w:tcBorders>
            <w:noWrap w:val="0"/>
            <w:vAlign w:val="center"/>
          </w:tcPr>
          <w:p w14:paraId="3C53914B">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auto" w:sz="4" w:space="0"/>
              <w:left w:val="single" w:color="auto" w:sz="4" w:space="0"/>
              <w:bottom w:val="single" w:color="auto" w:sz="4" w:space="0"/>
              <w:right w:val="single" w:color="auto" w:sz="4" w:space="0"/>
            </w:tcBorders>
            <w:noWrap w:val="0"/>
            <w:vAlign w:val="center"/>
          </w:tcPr>
          <w:p w14:paraId="60D1D9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4.教学反思深刻，改进举措针对性强、扎实有效</w:t>
            </w:r>
          </w:p>
        </w:tc>
        <w:tc>
          <w:tcPr>
            <w:tcW w:w="3247" w:type="pct"/>
            <w:tcBorders>
              <w:top w:val="single" w:color="000000" w:sz="4" w:space="0"/>
              <w:left w:val="single" w:color="auto" w:sz="4" w:space="0"/>
              <w:bottom w:val="single" w:color="000000" w:sz="4" w:space="0"/>
              <w:right w:val="single" w:color="000000" w:sz="4" w:space="0"/>
            </w:tcBorders>
            <w:noWrap w:val="0"/>
            <w:vAlign w:val="center"/>
          </w:tcPr>
          <w:p w14:paraId="0629A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8.总结在更新教育理念、落实课程思政、优化教学内容、创新教学模式、转变教师角色、改进教学评价、运用信息技术、培育数字素养等方面的改革与创新。深入思考在教学设计、教学实施、教学评价过程中的不足，改进措施针对性强，切实可行、行之有效。</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E6A93C1">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04B0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95" w:hRule="atLeast"/>
        </w:trPr>
        <w:tc>
          <w:tcPr>
            <w:tcW w:w="444" w:type="pct"/>
            <w:vMerge w:val="continue"/>
            <w:tcBorders>
              <w:top w:val="single" w:color="auto" w:sz="4" w:space="0"/>
              <w:left w:val="single" w:color="auto" w:sz="4" w:space="0"/>
              <w:bottom w:val="nil"/>
              <w:right w:val="single" w:color="000000" w:sz="4" w:space="0"/>
            </w:tcBorders>
            <w:noWrap w:val="0"/>
            <w:vAlign w:val="center"/>
          </w:tcPr>
          <w:p w14:paraId="4886AC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auto" w:sz="4" w:space="0"/>
              <w:left w:val="single" w:color="000000" w:sz="4" w:space="0"/>
              <w:bottom w:val="single" w:color="auto" w:sz="4" w:space="0"/>
              <w:right w:val="single" w:color="000000" w:sz="4" w:space="0"/>
            </w:tcBorders>
            <w:noWrap w:val="0"/>
            <w:vAlign w:val="center"/>
          </w:tcPr>
          <w:p w14:paraId="0798E069">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auto" w:sz="4" w:space="0"/>
              <w:left w:val="single" w:color="000000" w:sz="4" w:space="0"/>
              <w:bottom w:val="single" w:color="auto" w:sz="4" w:space="0"/>
              <w:right w:val="single" w:color="000000" w:sz="4" w:space="0"/>
            </w:tcBorders>
            <w:noWrap w:val="0"/>
            <w:vAlign w:val="center"/>
          </w:tcPr>
          <w:p w14:paraId="4CDA7C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5.报告系统性强，行文规范、逻辑严谨、符合实际</w:t>
            </w:r>
          </w:p>
        </w:tc>
        <w:tc>
          <w:tcPr>
            <w:tcW w:w="3247" w:type="pct"/>
            <w:tcBorders>
              <w:top w:val="single" w:color="000000" w:sz="4" w:space="0"/>
              <w:left w:val="single" w:color="000000" w:sz="4" w:space="0"/>
              <w:bottom w:val="single" w:color="auto" w:sz="4" w:space="0"/>
              <w:right w:val="single" w:color="000000" w:sz="4" w:space="0"/>
            </w:tcBorders>
            <w:noWrap w:val="0"/>
            <w:vAlign w:val="center"/>
          </w:tcPr>
          <w:p w14:paraId="3977AA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9.全面真实、结构清晰、语言精练、逻辑严谨、有理有据、详略得当，充分体现教学团队对日常教学的学术研究和实践探索。</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10.符合字数、图片要求。报告内容与其它文档材料、视频资料内容高度一致，关联紧密，不虚夸。</w:t>
            </w:r>
          </w:p>
        </w:tc>
        <w:tc>
          <w:tcPr>
            <w:tcW w:w="267" w:type="pct"/>
            <w:tcBorders>
              <w:top w:val="single" w:color="000000" w:sz="4" w:space="0"/>
              <w:left w:val="single" w:color="000000" w:sz="4" w:space="0"/>
              <w:bottom w:val="nil"/>
              <w:right w:val="single" w:color="000000" w:sz="4" w:space="0"/>
            </w:tcBorders>
            <w:noWrap w:val="0"/>
            <w:vAlign w:val="center"/>
          </w:tcPr>
          <w:p w14:paraId="0F501A9B">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1B28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20" w:hRule="atLeast"/>
        </w:trPr>
        <w:tc>
          <w:tcPr>
            <w:tcW w:w="444" w:type="pct"/>
            <w:vMerge w:val="restart"/>
            <w:tcBorders>
              <w:top w:val="single" w:color="000000" w:sz="4" w:space="0"/>
              <w:left w:val="single" w:color="000000" w:sz="4" w:space="0"/>
              <w:bottom w:val="single" w:color="000000" w:sz="4" w:space="0"/>
              <w:right w:val="single" w:color="auto" w:sz="4" w:space="0"/>
            </w:tcBorders>
            <w:noWrap w:val="0"/>
            <w:vAlign w:val="center"/>
          </w:tcPr>
          <w:p w14:paraId="2F8821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教案</w:t>
            </w:r>
          </w:p>
        </w:tc>
        <w:tc>
          <w:tcPr>
            <w:tcW w:w="257" w:type="pct"/>
            <w:vMerge w:val="restart"/>
            <w:tcBorders>
              <w:top w:val="single" w:color="auto" w:sz="4" w:space="0"/>
              <w:left w:val="single" w:color="auto" w:sz="4" w:space="0"/>
              <w:bottom w:val="single" w:color="auto" w:sz="4" w:space="0"/>
              <w:right w:val="single" w:color="auto" w:sz="4" w:space="0"/>
            </w:tcBorders>
            <w:noWrap w:val="0"/>
            <w:vAlign w:val="center"/>
          </w:tcPr>
          <w:p w14:paraId="5B6B98AF">
            <w:pPr>
              <w:keepNext w:val="0"/>
              <w:keepLines w:val="0"/>
              <w:pageBreakBefore w:val="0"/>
              <w:kinsoku/>
              <w:topLinePunct w:val="0"/>
              <w:bidi w:val="0"/>
              <w:jc w:val="center"/>
              <w:rPr>
                <w:rFonts w:hint="default" w:ascii="仿宋_GB2312" w:hAnsi="宋体" w:eastAsia="仿宋_GB2312" w:cs="仿宋_GB2312"/>
                <w:b w:val="0"/>
                <w:bCs/>
                <w:i w:val="0"/>
                <w:iCs w:val="0"/>
                <w:color w:val="000000"/>
                <w:sz w:val="24"/>
                <w:szCs w:val="24"/>
                <w:u w:val="none"/>
                <w:lang w:val="en-US" w:eastAsia="zh-CN"/>
              </w:rPr>
            </w:pPr>
            <w:r>
              <w:rPr>
                <w:rFonts w:hint="eastAsia" w:ascii="仿宋_GB2312" w:hAnsi="宋体" w:eastAsia="仿宋_GB2312" w:cs="仿宋_GB2312"/>
                <w:b w:val="0"/>
                <w:bCs/>
                <w:i w:val="0"/>
                <w:iCs w:val="0"/>
                <w:color w:val="000000"/>
                <w:sz w:val="24"/>
                <w:szCs w:val="24"/>
                <w:u w:val="none"/>
                <w:lang w:val="en-US" w:eastAsia="zh-CN"/>
              </w:rPr>
              <w:t>20</w:t>
            </w:r>
          </w:p>
        </w:tc>
        <w:tc>
          <w:tcPr>
            <w:tcW w:w="783" w:type="pct"/>
            <w:tcBorders>
              <w:top w:val="single" w:color="auto" w:sz="4" w:space="0"/>
              <w:left w:val="single" w:color="auto" w:sz="4" w:space="0"/>
              <w:bottom w:val="single" w:color="auto" w:sz="4" w:space="0"/>
              <w:right w:val="single" w:color="auto" w:sz="4" w:space="0"/>
            </w:tcBorders>
            <w:noWrap w:val="0"/>
            <w:vAlign w:val="center"/>
          </w:tcPr>
          <w:p w14:paraId="44C119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1.教学要素完整，版式规范，详略得当</w:t>
            </w:r>
          </w:p>
        </w:tc>
        <w:tc>
          <w:tcPr>
            <w:tcW w:w="3247" w:type="pct"/>
            <w:tcBorders>
              <w:top w:val="single" w:color="auto" w:sz="4" w:space="0"/>
              <w:left w:val="single" w:color="auto" w:sz="4" w:space="0"/>
              <w:bottom w:val="single" w:color="auto" w:sz="4" w:space="0"/>
              <w:right w:val="single" w:color="auto" w:sz="4" w:space="0"/>
            </w:tcBorders>
            <w:noWrap w:val="0"/>
            <w:vAlign w:val="center"/>
          </w:tcPr>
          <w:p w14:paraId="47C02F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1.每份教案的任务目标、学时、授课时间与课程标准（某班的授课计划表）相一致，教学基本要素完整、简明，侧重体现具体教学内容及处理、教学活动及安排，详略得当。</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2.若干课次的几份教案之间关联、衔接、有差异。教案与课程标准、视频资料关联紧密，高度一致。</w:t>
            </w:r>
          </w:p>
        </w:tc>
        <w:tc>
          <w:tcPr>
            <w:tcW w:w="267" w:type="pct"/>
            <w:tcBorders>
              <w:top w:val="single" w:color="000000" w:sz="4" w:space="0"/>
              <w:left w:val="single" w:color="auto" w:sz="4" w:space="0"/>
              <w:bottom w:val="single" w:color="000000" w:sz="4" w:space="0"/>
              <w:right w:val="single" w:color="000000" w:sz="4" w:space="0"/>
            </w:tcBorders>
            <w:noWrap w:val="0"/>
            <w:vAlign w:val="center"/>
          </w:tcPr>
          <w:p w14:paraId="5EAF759F">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409E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55" w:hRule="atLeast"/>
        </w:trPr>
        <w:tc>
          <w:tcPr>
            <w:tcW w:w="444" w:type="pct"/>
            <w:vMerge w:val="continue"/>
            <w:tcBorders>
              <w:top w:val="single" w:color="000000" w:sz="4" w:space="0"/>
              <w:left w:val="single" w:color="000000" w:sz="4" w:space="0"/>
              <w:bottom w:val="single" w:color="000000" w:sz="4" w:space="0"/>
              <w:right w:val="single" w:color="auto" w:sz="4" w:space="0"/>
            </w:tcBorders>
            <w:noWrap w:val="0"/>
            <w:vAlign w:val="center"/>
          </w:tcPr>
          <w:p w14:paraId="291FC3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auto" w:sz="4" w:space="0"/>
              <w:left w:val="single" w:color="auto" w:sz="4" w:space="0"/>
              <w:bottom w:val="single" w:color="auto" w:sz="4" w:space="0"/>
              <w:right w:val="single" w:color="auto" w:sz="4" w:space="0"/>
            </w:tcBorders>
            <w:noWrap w:val="0"/>
            <w:vAlign w:val="center"/>
          </w:tcPr>
          <w:p w14:paraId="2B14FCC7">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auto" w:sz="4" w:space="0"/>
              <w:left w:val="single" w:color="auto" w:sz="4" w:space="0"/>
              <w:bottom w:val="single" w:color="auto" w:sz="4" w:space="0"/>
              <w:right w:val="single" w:color="auto" w:sz="4" w:space="0"/>
            </w:tcBorders>
            <w:noWrap w:val="0"/>
            <w:vAlign w:val="center"/>
          </w:tcPr>
          <w:p w14:paraId="1F5D92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2.课程思政系统设计，有机融入，培养学生的职业综合素养</w:t>
            </w:r>
          </w:p>
        </w:tc>
        <w:tc>
          <w:tcPr>
            <w:tcW w:w="3247" w:type="pct"/>
            <w:tcBorders>
              <w:top w:val="single" w:color="auto" w:sz="4" w:space="0"/>
              <w:left w:val="single" w:color="auto" w:sz="4" w:space="0"/>
              <w:bottom w:val="single" w:color="auto" w:sz="4" w:space="0"/>
              <w:right w:val="single" w:color="auto" w:sz="4" w:space="0"/>
            </w:tcBorders>
            <w:noWrap w:val="0"/>
            <w:vAlign w:val="center"/>
          </w:tcPr>
          <w:p w14:paraId="50BCE4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3.落实思政课程与课程思政同向同行，联系时代发展和社会生活，结合课程特点、思维方法和价值理念，挖掘提炼专业知识体系中所蕴含的思想价值和精神内涵，有机融入课程教学，融入劳动教育、美育内容，培养学生科学精神、工匠精神、文化素质、创新意识、数字素养和终身学习能力。</w:t>
            </w:r>
          </w:p>
        </w:tc>
        <w:tc>
          <w:tcPr>
            <w:tcW w:w="267" w:type="pct"/>
            <w:tcBorders>
              <w:top w:val="single" w:color="000000" w:sz="4" w:space="0"/>
              <w:left w:val="single" w:color="auto" w:sz="4" w:space="0"/>
              <w:bottom w:val="single" w:color="000000" w:sz="4" w:space="0"/>
              <w:right w:val="single" w:color="000000" w:sz="4" w:space="0"/>
            </w:tcBorders>
            <w:noWrap w:val="0"/>
            <w:vAlign w:val="center"/>
          </w:tcPr>
          <w:p w14:paraId="532BE647">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549F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65" w:hRule="atLeast"/>
        </w:trPr>
        <w:tc>
          <w:tcPr>
            <w:tcW w:w="444" w:type="pct"/>
            <w:vMerge w:val="continue"/>
            <w:tcBorders>
              <w:top w:val="single" w:color="000000" w:sz="4" w:space="0"/>
              <w:left w:val="single" w:color="000000" w:sz="4" w:space="0"/>
              <w:bottom w:val="single" w:color="000000" w:sz="4" w:space="0"/>
              <w:right w:val="single" w:color="auto" w:sz="4" w:space="0"/>
            </w:tcBorders>
            <w:noWrap w:val="0"/>
            <w:vAlign w:val="center"/>
          </w:tcPr>
          <w:p w14:paraId="49AB95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auto" w:sz="4" w:space="0"/>
              <w:left w:val="single" w:color="auto" w:sz="4" w:space="0"/>
              <w:bottom w:val="single" w:color="auto" w:sz="4" w:space="0"/>
              <w:right w:val="single" w:color="auto" w:sz="4" w:space="0"/>
            </w:tcBorders>
            <w:noWrap w:val="0"/>
            <w:vAlign w:val="center"/>
          </w:tcPr>
          <w:p w14:paraId="715F714A">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auto" w:sz="4" w:space="0"/>
              <w:left w:val="single" w:color="auto" w:sz="4" w:space="0"/>
              <w:bottom w:val="single" w:color="auto" w:sz="4" w:space="0"/>
              <w:right w:val="single" w:color="auto" w:sz="4" w:space="0"/>
            </w:tcBorders>
            <w:noWrap w:val="0"/>
            <w:vAlign w:val="center"/>
          </w:tcPr>
          <w:p w14:paraId="09AFC9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3.学情分析精准聚焦，教学目标可评可测</w:t>
            </w:r>
          </w:p>
        </w:tc>
        <w:tc>
          <w:tcPr>
            <w:tcW w:w="3247" w:type="pct"/>
            <w:tcBorders>
              <w:top w:val="single" w:color="auto" w:sz="4" w:space="0"/>
              <w:left w:val="single" w:color="auto" w:sz="4" w:space="0"/>
              <w:bottom w:val="single" w:color="auto" w:sz="4" w:space="0"/>
              <w:right w:val="single" w:color="auto" w:sz="4" w:space="0"/>
            </w:tcBorders>
            <w:noWrap w:val="0"/>
            <w:vAlign w:val="center"/>
          </w:tcPr>
          <w:p w14:paraId="45AE6F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4.每份专业课教案客观分析学生的知识和技能基础、认知和实践能力、学习特点等，公共基础课分析学生的知识基础、认知能力、学习特点和专业特性，以信息手段和数据支撑</w:t>
            </w:r>
            <w:r>
              <w:rPr>
                <w:rFonts w:hint="eastAsia" w:ascii="仿宋_GB2312" w:hAnsi="宋体" w:cs="仿宋_GB2312"/>
                <w:b w:val="0"/>
                <w:bCs/>
                <w:i w:val="0"/>
                <w:iCs w:val="0"/>
                <w:snapToGrid w:val="0"/>
                <w:color w:val="000000"/>
                <w:kern w:val="0"/>
                <w:sz w:val="24"/>
                <w:szCs w:val="24"/>
                <w:u w:val="none"/>
                <w:lang w:val="en-US" w:eastAsia="zh-CN" w:bidi="ar"/>
              </w:rPr>
              <w:t>翔实</w:t>
            </w:r>
            <w:r>
              <w:rPr>
                <w:rFonts w:hint="eastAsia" w:ascii="仿宋_GB2312" w:hAnsi="宋体" w:eastAsia="仿宋_GB2312" w:cs="仿宋_GB2312"/>
                <w:b w:val="0"/>
                <w:bCs/>
                <w:i w:val="0"/>
                <w:iCs w:val="0"/>
                <w:snapToGrid w:val="0"/>
                <w:color w:val="000000"/>
                <w:kern w:val="0"/>
                <w:sz w:val="24"/>
                <w:szCs w:val="24"/>
                <w:u w:val="none"/>
                <w:lang w:val="en-US" w:eastAsia="zh-CN" w:bidi="ar"/>
              </w:rPr>
              <w:t>反映学生整体情况与个体差异，准确预判教学难点。</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5.教学目标具体清晰、相互关联、逐渐递进、重点突出、可评可测。</w:t>
            </w:r>
          </w:p>
        </w:tc>
        <w:tc>
          <w:tcPr>
            <w:tcW w:w="267" w:type="pct"/>
            <w:tcBorders>
              <w:top w:val="single" w:color="000000" w:sz="4" w:space="0"/>
              <w:left w:val="single" w:color="auto" w:sz="4" w:space="0"/>
              <w:bottom w:val="single" w:color="000000" w:sz="4" w:space="0"/>
              <w:right w:val="single" w:color="000000" w:sz="4" w:space="0"/>
            </w:tcBorders>
            <w:noWrap w:val="0"/>
            <w:vAlign w:val="center"/>
          </w:tcPr>
          <w:p w14:paraId="553CBD34">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00B1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5" w:hRule="atLeast"/>
        </w:trPr>
        <w:tc>
          <w:tcPr>
            <w:tcW w:w="444" w:type="pct"/>
            <w:vMerge w:val="continue"/>
            <w:tcBorders>
              <w:top w:val="single" w:color="000000" w:sz="4" w:space="0"/>
              <w:left w:val="single" w:color="000000" w:sz="4" w:space="0"/>
              <w:bottom w:val="single" w:color="000000" w:sz="4" w:space="0"/>
              <w:right w:val="single" w:color="auto" w:sz="4" w:space="0"/>
            </w:tcBorders>
            <w:noWrap w:val="0"/>
            <w:vAlign w:val="center"/>
          </w:tcPr>
          <w:p w14:paraId="3D2D0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auto" w:sz="4" w:space="0"/>
              <w:left w:val="single" w:color="auto" w:sz="4" w:space="0"/>
              <w:bottom w:val="single" w:color="auto" w:sz="4" w:space="0"/>
              <w:right w:val="single" w:color="auto" w:sz="4" w:space="0"/>
            </w:tcBorders>
            <w:noWrap w:val="0"/>
            <w:vAlign w:val="center"/>
          </w:tcPr>
          <w:p w14:paraId="245A475A">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auto" w:sz="4" w:space="0"/>
              <w:left w:val="single" w:color="auto" w:sz="4" w:space="0"/>
              <w:bottom w:val="single" w:color="auto" w:sz="4" w:space="0"/>
              <w:right w:val="single" w:color="auto" w:sz="4" w:space="0"/>
            </w:tcBorders>
            <w:noWrap w:val="0"/>
            <w:vAlign w:val="center"/>
          </w:tcPr>
          <w:p w14:paraId="084E94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4.教学内容科学严谨，教学策略运用恰当</w:t>
            </w:r>
          </w:p>
        </w:tc>
        <w:tc>
          <w:tcPr>
            <w:tcW w:w="3247" w:type="pct"/>
            <w:tcBorders>
              <w:top w:val="single" w:color="auto" w:sz="4" w:space="0"/>
              <w:left w:val="single" w:color="auto" w:sz="4" w:space="0"/>
              <w:bottom w:val="single" w:color="auto" w:sz="4" w:space="0"/>
              <w:right w:val="single" w:color="auto" w:sz="4" w:space="0"/>
            </w:tcBorders>
            <w:noWrap w:val="0"/>
            <w:vAlign w:val="center"/>
          </w:tcPr>
          <w:p w14:paraId="53B2F7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6.教学内容对接新方法、新技术、新工艺、新标准，落实书证融通，有效支撑教学目标实现，内容选择科学严谨、容量适度，安排合理、衔接有序、结构清晰，凸显职业教育类型特色；实习实训内容与专业课程教学内容匹配，强化核心技术技能训练。</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7.教学设计科学合理，教学过程系统优化，流程环节构思得当，技术应用预想合理，方法手段设计恰当，评价考核科学有效，突出项目式、任务式、案例式、情境化教学方式。</w:t>
            </w:r>
          </w:p>
        </w:tc>
        <w:tc>
          <w:tcPr>
            <w:tcW w:w="267" w:type="pct"/>
            <w:tcBorders>
              <w:top w:val="single" w:color="000000" w:sz="4" w:space="0"/>
              <w:left w:val="single" w:color="auto" w:sz="4" w:space="0"/>
              <w:bottom w:val="single" w:color="000000" w:sz="4" w:space="0"/>
              <w:right w:val="single" w:color="000000" w:sz="4" w:space="0"/>
            </w:tcBorders>
            <w:noWrap w:val="0"/>
            <w:vAlign w:val="center"/>
          </w:tcPr>
          <w:p w14:paraId="72D98E3A">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5A7C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5" w:hRule="atLeast"/>
        </w:trPr>
        <w:tc>
          <w:tcPr>
            <w:tcW w:w="444" w:type="pct"/>
            <w:vMerge w:val="continue"/>
            <w:tcBorders>
              <w:top w:val="single" w:color="000000" w:sz="4" w:space="0"/>
              <w:left w:val="single" w:color="000000" w:sz="4" w:space="0"/>
              <w:bottom w:val="single" w:color="000000" w:sz="4" w:space="0"/>
              <w:right w:val="single" w:color="auto" w:sz="4" w:space="0"/>
            </w:tcBorders>
            <w:noWrap w:val="0"/>
            <w:vAlign w:val="center"/>
          </w:tcPr>
          <w:p w14:paraId="533FC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auto" w:sz="4" w:space="0"/>
              <w:left w:val="single" w:color="auto" w:sz="4" w:space="0"/>
              <w:bottom w:val="single" w:color="auto" w:sz="4" w:space="0"/>
              <w:right w:val="single" w:color="auto" w:sz="4" w:space="0"/>
            </w:tcBorders>
            <w:noWrap w:val="0"/>
            <w:vAlign w:val="center"/>
          </w:tcPr>
          <w:p w14:paraId="13C29888">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auto" w:sz="4" w:space="0"/>
              <w:left w:val="single" w:color="auto" w:sz="4" w:space="0"/>
              <w:bottom w:val="single" w:color="auto" w:sz="4" w:space="0"/>
              <w:right w:val="single" w:color="auto" w:sz="4" w:space="0"/>
            </w:tcBorders>
            <w:noWrap w:val="0"/>
            <w:vAlign w:val="center"/>
          </w:tcPr>
          <w:p w14:paraId="166ECC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5.教学评价科学合理，课后反思真实深刻</w:t>
            </w:r>
          </w:p>
        </w:tc>
        <w:tc>
          <w:tcPr>
            <w:tcW w:w="3247" w:type="pct"/>
            <w:tcBorders>
              <w:top w:val="single" w:color="auto" w:sz="4" w:space="0"/>
              <w:left w:val="single" w:color="auto" w:sz="4" w:space="0"/>
              <w:bottom w:val="single" w:color="auto" w:sz="4" w:space="0"/>
              <w:right w:val="single" w:color="auto" w:sz="4" w:space="0"/>
            </w:tcBorders>
            <w:noWrap w:val="0"/>
            <w:vAlign w:val="center"/>
          </w:tcPr>
          <w:p w14:paraId="1484AA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8.关注教与学行为数据采集，针对目标要求开展教学与实践的考核与评价，应与前序的学情分析和后续的学习成效紧密关联。</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9.每个教案的课后反思</w:t>
            </w:r>
            <w:r>
              <w:rPr>
                <w:rFonts w:hint="eastAsia" w:ascii="仿宋_GB2312" w:hAnsi="宋体" w:cs="仿宋_GB2312"/>
                <w:b w:val="0"/>
                <w:bCs/>
                <w:i w:val="0"/>
                <w:iCs w:val="0"/>
                <w:snapToGrid w:val="0"/>
                <w:color w:val="000000"/>
                <w:kern w:val="0"/>
                <w:sz w:val="24"/>
                <w:szCs w:val="24"/>
                <w:u w:val="none"/>
                <w:lang w:val="en-US" w:eastAsia="zh-CN" w:bidi="ar"/>
              </w:rPr>
              <w:t>应聚焦</w:t>
            </w:r>
            <w:r>
              <w:rPr>
                <w:rFonts w:hint="eastAsia" w:ascii="仿宋_GB2312" w:hAnsi="宋体" w:eastAsia="仿宋_GB2312" w:cs="仿宋_GB2312"/>
                <w:b w:val="0"/>
                <w:bCs/>
                <w:i w:val="0"/>
                <w:iCs w:val="0"/>
                <w:snapToGrid w:val="0"/>
                <w:color w:val="000000"/>
                <w:kern w:val="0"/>
                <w:sz w:val="24"/>
                <w:szCs w:val="24"/>
                <w:u w:val="none"/>
                <w:lang w:val="en-US" w:eastAsia="zh-CN" w:bidi="ar"/>
              </w:rPr>
              <w:t>本次教学的授课实效、改革创新进行总结，针对不足的改进措施科学有效，并在下一次教学过程中得到落实，前后关联。</w:t>
            </w:r>
          </w:p>
        </w:tc>
        <w:tc>
          <w:tcPr>
            <w:tcW w:w="267" w:type="pct"/>
            <w:tcBorders>
              <w:top w:val="single" w:color="000000" w:sz="4" w:space="0"/>
              <w:left w:val="single" w:color="auto" w:sz="4" w:space="0"/>
              <w:bottom w:val="single" w:color="000000" w:sz="4" w:space="0"/>
              <w:right w:val="single" w:color="000000" w:sz="4" w:space="0"/>
            </w:tcBorders>
            <w:noWrap w:val="0"/>
            <w:vAlign w:val="center"/>
          </w:tcPr>
          <w:p w14:paraId="7B22E4C7">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r>
      <w:tr w14:paraId="7A1A6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5" w:hRule="atLeast"/>
        </w:trPr>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14:paraId="48911E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视频资料</w:t>
            </w:r>
          </w:p>
        </w:tc>
        <w:tc>
          <w:tcPr>
            <w:tcW w:w="257" w:type="pct"/>
            <w:vMerge w:val="restart"/>
            <w:tcBorders>
              <w:top w:val="single" w:color="auto" w:sz="4" w:space="0"/>
              <w:left w:val="single" w:color="000000" w:sz="4" w:space="0"/>
              <w:bottom w:val="single" w:color="000000" w:sz="4" w:space="0"/>
              <w:right w:val="single" w:color="000000" w:sz="4" w:space="0"/>
            </w:tcBorders>
            <w:noWrap w:val="0"/>
            <w:vAlign w:val="center"/>
          </w:tcPr>
          <w:p w14:paraId="4D7C3294">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40</w:t>
            </w:r>
          </w:p>
        </w:tc>
        <w:tc>
          <w:tcPr>
            <w:tcW w:w="783" w:type="pct"/>
            <w:tcBorders>
              <w:top w:val="single" w:color="auto" w:sz="4" w:space="0"/>
              <w:left w:val="single" w:color="000000" w:sz="4" w:space="0"/>
              <w:bottom w:val="single" w:color="000000" w:sz="4" w:space="0"/>
              <w:right w:val="single" w:color="000000" w:sz="4" w:space="0"/>
            </w:tcBorders>
            <w:noWrap w:val="0"/>
            <w:vAlign w:val="center"/>
          </w:tcPr>
          <w:p w14:paraId="360B39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1.坚持立德树人，德技并修</w:t>
            </w:r>
          </w:p>
        </w:tc>
        <w:tc>
          <w:tcPr>
            <w:tcW w:w="3247" w:type="pct"/>
            <w:tcBorders>
              <w:top w:val="single" w:color="auto" w:sz="4" w:space="0"/>
              <w:left w:val="single" w:color="000000" w:sz="4" w:space="0"/>
              <w:bottom w:val="single" w:color="000000" w:sz="4" w:space="0"/>
              <w:right w:val="single" w:color="000000" w:sz="4" w:space="0"/>
            </w:tcBorders>
            <w:noWrap w:val="0"/>
            <w:vAlign w:val="center"/>
          </w:tcPr>
          <w:p w14:paraId="237A42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1.落实立德树人、德技并修，做到知行合一。结合课程特点挖掘思政元素，强调有机融入课程教学，达到润物无声的育人效果。</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FC359DD">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12</w:t>
            </w:r>
          </w:p>
        </w:tc>
      </w:tr>
      <w:tr w14:paraId="4167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0" w:hRule="atLeast"/>
        </w:trPr>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BC322F">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E5C603">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45D43E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2.凸显职业教育类型特色，体现以生为本</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681D05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2.依据教案开展教学，课堂教学展示符合教案中相应环节的教学内容、教学活动和考核评价，凸显职业教育类型特色。</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3.教学内容清晰准确，教学活动安排合理，教学过程突出学生中心，体现先进教育思想和教学理念，遵循学生认知规律，有效解决学生遇到的问题。</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B47E681">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7</w:t>
            </w:r>
          </w:p>
        </w:tc>
      </w:tr>
      <w:tr w14:paraId="4864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5" w:hRule="atLeast"/>
        </w:trPr>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F8A1E">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D53AF1">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25CFBA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3.课堂教学质量高、效果好，反映师生真实教学状态</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05ED55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4.教学过程系统优化，流程环节构思得当，课堂教学活动设计合理、逻辑清晰，重难点突出，课堂气氛活跃、学生积极参与，教师能说会做善导，学生乐学、学会，有效达成教学目标。</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5.课堂教学展示呈现真实教学，教学场所真实朴实，师生服装符合日常教学状态，不刻意统一师生服装。</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6.视频呈现全班学生上课，学生人数与班级建制（或分班教学）一致，包含线上、线下学习的学生，分班教学在教案中能够找到相关说明。</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7.专业课程二组作品至少有两段视频包含教师实操演示与教学指导。</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8.视频画面稳定，光线适当，声音洪亮，图像与声音同步，无后期剪辑。视频画面中无拍摄人员在场，教学场景真实，无刻意统一服装、明显摆拍表演等现象。视频文件命名符合规定。</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407363B6">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7</w:t>
            </w:r>
          </w:p>
        </w:tc>
      </w:tr>
      <w:tr w14:paraId="6381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0" w:hRule="atLeast"/>
        </w:trPr>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543EF9">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5576F">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3B0CC6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4.数字技术与教学方式方法运用恰当，体现深度学习</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77D89E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9.教学环境满足需求，教法学法运用恰当，数字技术运用适当，教学资源、设施设备提高教学与管理成效。</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10.重视对学生素养的培育，促进学生全面发展。评价考核科学有效，体现过程性信息采集与评价。</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11.注重教学重难点和课堂生成性问题的解决，引导学生分析解决实际问题，教学互动深入有效，充分调动学生全面深度参与，给学生深刻的学习体验。</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081D1C4">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7</w:t>
            </w:r>
          </w:p>
        </w:tc>
      </w:tr>
      <w:tr w14:paraId="7F70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E40E3D">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4AA2C3">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4C5659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5.展示教师良好综合素养，展现团队优势</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0B7AB3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12.教师课堂教学态度认真、严谨规范、表述清晰、亲和力强、仪态自然，实训教学讲解和操作配合恰当，规范娴熟、示范有效，符合职业岗位要求，展现良好“双师”素养和团队优势、各有特色。</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D2A16F6">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7</w:t>
            </w:r>
          </w:p>
        </w:tc>
      </w:tr>
      <w:tr w14:paraId="2F05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20" w:hRule="atLeast"/>
        </w:trPr>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14:paraId="62752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专业人才培养方案</w:t>
            </w:r>
          </w:p>
        </w:tc>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E1DA84">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8</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7ECDD0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1.符合最新文件要求，科学规范制定</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503957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1.符合《教育部关于职业院校专业人才培养方案制订与实施工作的指导意见》（教职成司函〔2019〕13号）</w:t>
            </w:r>
            <w:r>
              <w:rPr>
                <w:rFonts w:hint="eastAsia" w:ascii="仿宋_GB2312" w:hAnsi="宋体" w:cs="仿宋_GB2312"/>
                <w:b w:val="0"/>
                <w:bCs/>
                <w:i w:val="0"/>
                <w:iCs w:val="0"/>
                <w:snapToGrid w:val="0"/>
                <w:color w:val="000000"/>
                <w:kern w:val="0"/>
                <w:sz w:val="24"/>
                <w:szCs w:val="24"/>
                <w:u w:val="none"/>
                <w:lang w:val="en-US" w:eastAsia="zh-CN" w:bidi="ar"/>
              </w:rPr>
              <w:t>、《</w:t>
            </w:r>
            <w:r>
              <w:rPr>
                <w:rFonts w:hint="eastAsia" w:ascii="仿宋_GB2312" w:hAnsi="宋体" w:eastAsia="仿宋_GB2312" w:cs="仿宋_GB2312"/>
                <w:b w:val="0"/>
                <w:bCs/>
                <w:i w:val="0"/>
                <w:iCs w:val="0"/>
                <w:snapToGrid w:val="0"/>
                <w:color w:val="000000"/>
                <w:kern w:val="0"/>
                <w:sz w:val="24"/>
                <w:szCs w:val="24"/>
                <w:u w:val="none"/>
                <w:lang w:val="en-US" w:eastAsia="zh-CN" w:bidi="ar"/>
              </w:rPr>
              <w:t>关于组织做好职业院校专业人才培养方案制订与实施工作的通知》（教职成司函〔2019〕61号）</w:t>
            </w:r>
            <w:r>
              <w:rPr>
                <w:rFonts w:hint="eastAsia" w:ascii="仿宋_GB2312" w:hAnsi="宋体" w:cs="仿宋_GB2312"/>
                <w:b w:val="0"/>
                <w:bCs/>
                <w:i w:val="0"/>
                <w:iCs w:val="0"/>
                <w:snapToGrid w:val="0"/>
                <w:color w:val="000000"/>
                <w:kern w:val="0"/>
                <w:sz w:val="24"/>
                <w:szCs w:val="24"/>
                <w:u w:val="none"/>
                <w:lang w:val="en-US" w:eastAsia="zh-CN" w:bidi="ar"/>
              </w:rPr>
              <w:t>、《</w:t>
            </w:r>
            <w:r>
              <w:rPr>
                <w:rFonts w:hint="eastAsia" w:ascii="仿宋_GB2312" w:hAnsi="宋体" w:eastAsia="仿宋_GB2312" w:cs="仿宋_GB2312"/>
                <w:b w:val="0"/>
                <w:bCs/>
                <w:i w:val="0"/>
                <w:iCs w:val="0"/>
                <w:snapToGrid w:val="0"/>
                <w:color w:val="000000"/>
                <w:kern w:val="0"/>
                <w:sz w:val="24"/>
                <w:szCs w:val="24"/>
                <w:u w:val="none"/>
                <w:lang w:val="en-US" w:eastAsia="zh-CN" w:bidi="ar"/>
              </w:rPr>
              <w:t>教育部关于印发</w:t>
            </w:r>
            <w:r>
              <w:rPr>
                <w:rFonts w:hint="eastAsia" w:ascii="仿宋_GB2312" w:hAnsi="宋体" w:cs="仿宋_GB2312"/>
                <w:b w:val="0"/>
                <w:bCs/>
                <w:i w:val="0"/>
                <w:iCs w:val="0"/>
                <w:snapToGrid w:val="0"/>
                <w:color w:val="000000"/>
                <w:kern w:val="0"/>
                <w:sz w:val="24"/>
                <w:szCs w:val="24"/>
                <w:u w:val="none"/>
                <w:lang w:val="en-US" w:eastAsia="zh-CN" w:bidi="ar"/>
              </w:rPr>
              <w:t>〈</w:t>
            </w:r>
            <w:r>
              <w:rPr>
                <w:rFonts w:hint="eastAsia" w:ascii="仿宋_GB2312" w:hAnsi="宋体" w:eastAsia="仿宋_GB2312" w:cs="仿宋_GB2312"/>
                <w:b w:val="0"/>
                <w:bCs/>
                <w:i w:val="0"/>
                <w:iCs w:val="0"/>
                <w:snapToGrid w:val="0"/>
                <w:color w:val="000000"/>
                <w:kern w:val="0"/>
                <w:sz w:val="24"/>
                <w:szCs w:val="24"/>
                <w:u w:val="none"/>
                <w:lang w:val="en-US" w:eastAsia="zh-CN" w:bidi="ar"/>
              </w:rPr>
              <w:t>职业教育专业目录（2021年）</w:t>
            </w:r>
            <w:r>
              <w:rPr>
                <w:rFonts w:hint="eastAsia" w:ascii="仿宋_GB2312" w:hAnsi="宋体" w:cs="仿宋_GB2312"/>
                <w:b w:val="0"/>
                <w:bCs/>
                <w:i w:val="0"/>
                <w:iCs w:val="0"/>
                <w:snapToGrid w:val="0"/>
                <w:color w:val="000000"/>
                <w:kern w:val="0"/>
                <w:sz w:val="24"/>
                <w:szCs w:val="24"/>
                <w:u w:val="none"/>
                <w:lang w:val="en-US" w:eastAsia="zh-CN" w:bidi="ar"/>
              </w:rPr>
              <w:t>〉的通知》</w:t>
            </w:r>
            <w:r>
              <w:rPr>
                <w:rFonts w:hint="eastAsia" w:ascii="仿宋_GB2312" w:hAnsi="宋体" w:eastAsia="仿宋_GB2312" w:cs="仿宋_GB2312"/>
                <w:b w:val="0"/>
                <w:bCs/>
                <w:i w:val="0"/>
                <w:iCs w:val="0"/>
                <w:snapToGrid w:val="0"/>
                <w:color w:val="000000"/>
                <w:kern w:val="0"/>
                <w:sz w:val="24"/>
                <w:szCs w:val="24"/>
                <w:u w:val="none"/>
                <w:lang w:val="en-US" w:eastAsia="zh-CN" w:bidi="ar"/>
              </w:rPr>
              <w:t>（教职成〔2021〕2号）和</w:t>
            </w:r>
            <w:r>
              <w:rPr>
                <w:rFonts w:hint="eastAsia" w:ascii="仿宋_GB2312" w:hAnsi="宋体" w:cs="仿宋_GB2312"/>
                <w:b w:val="0"/>
                <w:bCs/>
                <w:i w:val="0"/>
                <w:iCs w:val="0"/>
                <w:snapToGrid w:val="0"/>
                <w:color w:val="000000"/>
                <w:kern w:val="0"/>
                <w:sz w:val="24"/>
                <w:szCs w:val="24"/>
                <w:u w:val="none"/>
                <w:lang w:val="en-US" w:eastAsia="zh-CN" w:bidi="ar"/>
              </w:rPr>
              <w:t>《职业教育专业简介（2022年修订）》</w:t>
            </w:r>
            <w:r>
              <w:rPr>
                <w:rFonts w:hint="eastAsia" w:ascii="仿宋_GB2312" w:hAnsi="宋体" w:eastAsia="仿宋_GB2312" w:cs="仿宋_GB2312"/>
                <w:b w:val="0"/>
                <w:bCs/>
                <w:i w:val="0"/>
                <w:iCs w:val="0"/>
                <w:snapToGrid w:val="0"/>
                <w:color w:val="000000"/>
                <w:kern w:val="0"/>
                <w:sz w:val="24"/>
                <w:szCs w:val="24"/>
                <w:u w:val="none"/>
                <w:lang w:val="en-US" w:eastAsia="zh-CN" w:bidi="ar"/>
              </w:rPr>
              <w:t>明确的相关要求。</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2.落实部颁专业教学标准、专业实训条件建设标准、岗位实习标准；中职开足开齐公共基础课，按照《新时代学校思想政治理论课改革创新实施方案》（教材〔2020〕6号）的有关要求开设思政选修课程。</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F951FC1">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3</w:t>
            </w:r>
          </w:p>
        </w:tc>
      </w:tr>
      <w:tr w14:paraId="4D090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5" w:hRule="atLeast"/>
        </w:trPr>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2AD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93BF22">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31FEB5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2.坚持全面发展，体现培养特色，文本规范严谨</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7CC60A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3.紧密联系生产劳动实际和社会实践，突出应用性和实践性，注重学生职业能力和职业精神的培养。</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4.坚持职业教育类型特征，体现学校专业建设改革实践成果，课程内容及要求明确完整，教学进程安排合理，实施保障条件充分。</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1A79C37A">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3</w:t>
            </w:r>
          </w:p>
        </w:tc>
      </w:tr>
      <w:tr w14:paraId="1EAD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0" w:hRule="atLeast"/>
        </w:trPr>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4F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321318">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62D3C2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3.体现优化改进，明确多方参与</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17984C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5.对应新经济、新技术、新业态、新职业，落实专业升级和数字化转型、绿色化改造，根据专业内涵变化进行必要的调整更新。</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6.行业企业、第三方评价机构等多方参与制订专业人才培养方案。</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0DA31789">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2</w:t>
            </w:r>
          </w:p>
        </w:tc>
      </w:tr>
      <w:tr w14:paraId="1F5A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5" w:hRule="atLeast"/>
        </w:trPr>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14:paraId="5E80BB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课程标准（或实施方案）</w:t>
            </w:r>
          </w:p>
        </w:tc>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DAA58C">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8</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6F769C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1.落实职业教育国家教学标准</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262589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1.公共基础课执行部颁课程标准；专业课贯彻职业教育专业教学标准和实训条件建设标准、岗位实习标准。</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74A476EC">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3</w:t>
            </w:r>
          </w:p>
        </w:tc>
      </w:tr>
      <w:tr w14:paraId="116D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0" w:hRule="atLeast"/>
        </w:trPr>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48AC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19C89">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7CDBD9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2.条目齐全完备，科学规范</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0567BD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2.主要条目齐全、完备，并附上一学年度某班授课计划表。</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3.参赛内容为课程标准中的模块、单元、专题、项目或任务，符合连续完整、最少学时的要求，班级的授课计划表与课程标准的授课进程与安排相一致。</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2C50C98">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3</w:t>
            </w:r>
          </w:p>
        </w:tc>
      </w:tr>
      <w:tr w14:paraId="0028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25" w:hRule="atLeast"/>
        </w:trPr>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2ECF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p>
        </w:tc>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66053">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392BB4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3.具有时代特色，体现（学科）技术领域发展</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20C9A4D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4.课程教学目标源于专业人才培养方案，表述清晰、与时俱进。</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5.按照一定逻辑建构课程模块，教学内容及要求表述完整。</w:t>
            </w:r>
            <w:r>
              <w:rPr>
                <w:rFonts w:hint="eastAsia" w:ascii="仿宋_GB2312" w:hAnsi="宋体" w:eastAsia="仿宋_GB2312" w:cs="仿宋_GB2312"/>
                <w:b w:val="0"/>
                <w:bCs/>
                <w:i w:val="0"/>
                <w:iCs w:val="0"/>
                <w:snapToGrid w:val="0"/>
                <w:color w:val="000000"/>
                <w:kern w:val="0"/>
                <w:sz w:val="24"/>
                <w:szCs w:val="24"/>
                <w:u w:val="none"/>
                <w:lang w:val="en-US" w:eastAsia="zh-CN" w:bidi="ar"/>
              </w:rPr>
              <w:br w:type="textWrapping"/>
            </w:r>
            <w:r>
              <w:rPr>
                <w:rFonts w:hint="eastAsia" w:ascii="仿宋_GB2312" w:hAnsi="宋体" w:eastAsia="仿宋_GB2312" w:cs="仿宋_GB2312"/>
                <w:b w:val="0"/>
                <w:bCs/>
                <w:i w:val="0"/>
                <w:iCs w:val="0"/>
                <w:snapToGrid w:val="0"/>
                <w:color w:val="000000"/>
                <w:kern w:val="0"/>
                <w:sz w:val="24"/>
                <w:szCs w:val="24"/>
                <w:u w:val="none"/>
                <w:lang w:val="en-US" w:eastAsia="zh-CN" w:bidi="ar"/>
              </w:rPr>
              <w:t>6.落实《深化新时代教育评价改革总体方案》相关要求，考核评价科学合理。</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2A179C5D">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2</w:t>
            </w:r>
          </w:p>
        </w:tc>
      </w:tr>
      <w:tr w14:paraId="5FC3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5" w:hRule="atLeast"/>
        </w:trPr>
        <w:tc>
          <w:tcPr>
            <w:tcW w:w="444" w:type="pct"/>
            <w:vMerge w:val="restart"/>
            <w:tcBorders>
              <w:top w:val="single" w:color="000000" w:sz="4" w:space="0"/>
              <w:left w:val="single" w:color="000000" w:sz="4" w:space="0"/>
              <w:bottom w:val="single" w:color="000000" w:sz="4" w:space="0"/>
              <w:right w:val="single" w:color="000000" w:sz="4" w:space="0"/>
            </w:tcBorders>
            <w:noWrap w:val="0"/>
            <w:vAlign w:val="center"/>
          </w:tcPr>
          <w:p w14:paraId="3C03E6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教材选用说明</w:t>
            </w:r>
          </w:p>
        </w:tc>
        <w:tc>
          <w:tcPr>
            <w:tcW w:w="257" w:type="pct"/>
            <w:vMerge w:val="restart"/>
            <w:tcBorders>
              <w:top w:val="single" w:color="000000" w:sz="4" w:space="0"/>
              <w:left w:val="single" w:color="000000" w:sz="4" w:space="0"/>
              <w:bottom w:val="single" w:color="000000" w:sz="4" w:space="0"/>
              <w:right w:val="single" w:color="000000" w:sz="4" w:space="0"/>
            </w:tcBorders>
            <w:noWrap w:val="0"/>
            <w:vAlign w:val="center"/>
          </w:tcPr>
          <w:p w14:paraId="6121010F">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4</w:t>
            </w: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4C1104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1.符合国家关于教材使用相关规定和要求</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0E3FCF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1.教材选用符合《职业院校教材管理办法》等国家有关规定和要求，配套提供丰富、优质学习资源，鼓励使用新型活页式、工作手册式教材。</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32CB8A12">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2</w:t>
            </w:r>
          </w:p>
        </w:tc>
      </w:tr>
      <w:tr w14:paraId="6C51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35" w:hRule="atLeast"/>
        </w:trPr>
        <w:tc>
          <w:tcPr>
            <w:tcW w:w="44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129EA4">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25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D46516">
            <w:pPr>
              <w:keepNext w:val="0"/>
              <w:keepLines w:val="0"/>
              <w:pageBreakBefore w:val="0"/>
              <w:kinsoku/>
              <w:topLinePunct w:val="0"/>
              <w:bidi w:val="0"/>
              <w:jc w:val="center"/>
              <w:rPr>
                <w:rFonts w:hint="eastAsia" w:ascii="仿宋_GB2312" w:hAnsi="宋体" w:eastAsia="仿宋_GB2312" w:cs="仿宋_GB2312"/>
                <w:b w:val="0"/>
                <w:bCs/>
                <w:i w:val="0"/>
                <w:iCs w:val="0"/>
                <w:color w:val="000000"/>
                <w:sz w:val="24"/>
                <w:szCs w:val="24"/>
                <w:u w:val="none"/>
              </w:rPr>
            </w:pPr>
          </w:p>
        </w:tc>
        <w:tc>
          <w:tcPr>
            <w:tcW w:w="783" w:type="pct"/>
            <w:tcBorders>
              <w:top w:val="single" w:color="000000" w:sz="4" w:space="0"/>
              <w:left w:val="single" w:color="000000" w:sz="4" w:space="0"/>
              <w:bottom w:val="single" w:color="000000" w:sz="4" w:space="0"/>
              <w:right w:val="single" w:color="000000" w:sz="4" w:space="0"/>
            </w:tcBorders>
            <w:noWrap w:val="0"/>
            <w:vAlign w:val="center"/>
          </w:tcPr>
          <w:p w14:paraId="449065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2.明确选用制度与机制及执行情况</w:t>
            </w:r>
          </w:p>
        </w:tc>
        <w:tc>
          <w:tcPr>
            <w:tcW w:w="3247" w:type="pct"/>
            <w:tcBorders>
              <w:top w:val="single" w:color="000000" w:sz="4" w:space="0"/>
              <w:left w:val="single" w:color="000000" w:sz="4" w:space="0"/>
              <w:bottom w:val="single" w:color="000000" w:sz="4" w:space="0"/>
              <w:right w:val="single" w:color="000000" w:sz="4" w:space="0"/>
            </w:tcBorders>
            <w:noWrap w:val="0"/>
            <w:vAlign w:val="center"/>
          </w:tcPr>
          <w:p w14:paraId="5A2F41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_GB2312" w:hAnsi="宋体" w:eastAsia="仿宋_GB2312" w:cs="仿宋_GB2312"/>
                <w:b w:val="0"/>
                <w:bCs/>
                <w:i w:val="0"/>
                <w:iCs w:val="0"/>
                <w:snapToGrid w:val="0"/>
                <w:color w:val="000000"/>
                <w:kern w:val="0"/>
                <w:sz w:val="24"/>
                <w:szCs w:val="24"/>
                <w:u w:val="none"/>
                <w:lang w:val="en-US" w:eastAsia="zh-CN" w:bidi="ar"/>
              </w:rPr>
            </w:pPr>
            <w:r>
              <w:rPr>
                <w:rFonts w:hint="eastAsia" w:ascii="仿宋_GB2312" w:hAnsi="宋体" w:eastAsia="仿宋_GB2312" w:cs="仿宋_GB2312"/>
                <w:b w:val="0"/>
                <w:bCs/>
                <w:i w:val="0"/>
                <w:iCs w:val="0"/>
                <w:snapToGrid w:val="0"/>
                <w:color w:val="000000"/>
                <w:kern w:val="0"/>
                <w:sz w:val="24"/>
                <w:szCs w:val="24"/>
                <w:u w:val="none"/>
                <w:lang w:val="en-US" w:eastAsia="zh-CN" w:bidi="ar"/>
              </w:rPr>
              <w:t>2.明确本校教材选用组织机构及职责</w:t>
            </w:r>
            <w:r>
              <w:rPr>
                <w:rFonts w:hint="eastAsia" w:ascii="仿宋_GB2312" w:hAnsi="宋体" w:cs="仿宋_GB2312"/>
                <w:b w:val="0"/>
                <w:bCs/>
                <w:i w:val="0"/>
                <w:iCs w:val="0"/>
                <w:snapToGrid w:val="0"/>
                <w:color w:val="000000"/>
                <w:kern w:val="0"/>
                <w:sz w:val="24"/>
                <w:szCs w:val="24"/>
                <w:u w:val="none"/>
                <w:lang w:val="en-US" w:eastAsia="zh-CN" w:bidi="ar"/>
              </w:rPr>
              <w:t>、</w:t>
            </w:r>
            <w:r>
              <w:rPr>
                <w:rFonts w:hint="eastAsia" w:ascii="仿宋_GB2312" w:hAnsi="宋体" w:eastAsia="仿宋_GB2312" w:cs="仿宋_GB2312"/>
                <w:b w:val="0"/>
                <w:bCs/>
                <w:i w:val="0"/>
                <w:iCs w:val="0"/>
                <w:snapToGrid w:val="0"/>
                <w:color w:val="000000"/>
                <w:kern w:val="0"/>
                <w:sz w:val="24"/>
                <w:szCs w:val="24"/>
                <w:u w:val="none"/>
                <w:lang w:val="en-US" w:eastAsia="zh-CN" w:bidi="ar"/>
              </w:rPr>
              <w:t>选用程序及要求。3.对参赛课程教材选用过程进行说明，提供参赛课程教学选用教材结果公示及备案情况。4.提供参赛课程教材使用及核查情况（遵照选用结果使用教材情况）。</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14:paraId="60358F44">
            <w:pPr>
              <w:keepNext w:val="0"/>
              <w:keepLines w:val="0"/>
              <w:pageBreakBefore w:val="0"/>
              <w:widowControl/>
              <w:suppressLineNumbers w:val="0"/>
              <w:kinsoku/>
              <w:topLinePunct w:val="0"/>
              <w:bidi w:val="0"/>
              <w:jc w:val="center"/>
              <w:textAlignment w:val="center"/>
              <w:rPr>
                <w:rFonts w:hint="eastAsia" w:ascii="仿宋_GB2312" w:hAnsi="宋体" w:eastAsia="仿宋_GB2312" w:cs="仿宋_GB2312"/>
                <w:b w:val="0"/>
                <w:bCs/>
                <w:i w:val="0"/>
                <w:iCs w:val="0"/>
                <w:color w:val="000000"/>
                <w:sz w:val="24"/>
                <w:szCs w:val="24"/>
                <w:u w:val="none"/>
              </w:rPr>
            </w:pPr>
            <w:r>
              <w:rPr>
                <w:rFonts w:hint="eastAsia" w:ascii="仿宋_GB2312" w:hAnsi="宋体" w:eastAsia="仿宋_GB2312" w:cs="仿宋_GB2312"/>
                <w:b w:val="0"/>
                <w:bCs/>
                <w:i w:val="0"/>
                <w:iCs w:val="0"/>
                <w:snapToGrid w:val="0"/>
                <w:color w:val="000000"/>
                <w:kern w:val="0"/>
                <w:sz w:val="24"/>
                <w:szCs w:val="24"/>
                <w:u w:val="none"/>
                <w:lang w:val="en-US" w:eastAsia="zh-CN" w:bidi="ar"/>
              </w:rPr>
              <w:t>2</w:t>
            </w:r>
          </w:p>
        </w:tc>
      </w:tr>
    </w:tbl>
    <w:p w14:paraId="06822991">
      <w:pPr>
        <w:keepNext w:val="0"/>
        <w:keepLines w:val="0"/>
        <w:pageBreakBefore w:val="0"/>
        <w:widowControl w:val="0"/>
        <w:kinsoku/>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napToGrid/>
          <w:color w:val="auto"/>
          <w:kern w:val="2"/>
          <w:sz w:val="44"/>
          <w:szCs w:val="44"/>
          <w:highlight w:val="none"/>
          <w:lang w:val="en-US" w:eastAsia="zh-CN"/>
        </w:rPr>
      </w:pPr>
    </w:p>
    <w:p w14:paraId="1CE96608">
      <w:pPr>
        <w:pStyle w:val="2"/>
        <w:ind w:left="0" w:leftChars="0" w:firstLine="0" w:firstLineChars="0"/>
        <w:rPr>
          <w:rFonts w:hint="eastAsia" w:ascii="宋体" w:hAnsi="宋体" w:eastAsia="宋体" w:cs="宋体"/>
          <w:b/>
          <w:bCs/>
          <w:snapToGrid w:val="0"/>
          <w:color w:val="auto"/>
          <w:sz w:val="32"/>
          <w:szCs w:val="32"/>
          <w:highlight w:val="none"/>
          <w:lang w:val="en-US" w:eastAsia="zh-CN"/>
        </w:rPr>
      </w:pPr>
    </w:p>
    <w:p w14:paraId="0FCF0E6E">
      <w:pPr>
        <w:pStyle w:val="2"/>
        <w:rPr>
          <w:rFonts w:hint="default" w:ascii="宋体" w:hAnsi="宋体" w:eastAsia="宋体" w:cs="宋体"/>
          <w:b/>
          <w:bCs/>
          <w:snapToGrid w:val="0"/>
          <w:color w:val="auto"/>
          <w:sz w:val="32"/>
          <w:szCs w:val="32"/>
          <w:highlight w:val="none"/>
          <w:lang w:val="en-US" w:eastAsia="zh-CN"/>
        </w:rPr>
      </w:pPr>
    </w:p>
    <w:p w14:paraId="40B48125">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default" w:eastAsia="宋体"/>
          <w:b w:val="0"/>
          <w:bCs/>
          <w:color w:val="auto"/>
          <w:highlight w:val="none"/>
          <w:lang w:val="en-US" w:eastAsia="zh-CN"/>
        </w:rPr>
        <w:sectPr>
          <w:footerReference r:id="rId6" w:type="default"/>
          <w:pgSz w:w="11906" w:h="16839"/>
          <w:pgMar w:top="2098" w:right="1531" w:bottom="1984" w:left="1531" w:header="0" w:footer="1134" w:gutter="0"/>
          <w:pgNumType w:fmt="numberInDash"/>
          <w:cols w:space="720" w:num="1"/>
        </w:sectPr>
      </w:pPr>
      <w:r>
        <w:rPr>
          <w:rFonts w:hint="eastAsia" w:ascii="仿宋_GB2312" w:hAnsi="仿宋_GB2312" w:eastAsia="仿宋_GB2312" w:cs="仿宋_GB2312"/>
          <w:b w:val="0"/>
          <w:bCs/>
          <w:snapToGrid/>
          <w:color w:val="auto"/>
          <w:kern w:val="2"/>
          <w:sz w:val="32"/>
          <w:szCs w:val="32"/>
          <w:highlight w:val="none"/>
          <w:lang w:val="en-US" w:eastAsia="zh-CN"/>
        </w:rPr>
        <w:t xml:space="preserve">  </w:t>
      </w:r>
    </w:p>
    <w:p w14:paraId="43C2986E">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Cs/>
          <w:color w:val="auto"/>
          <w:sz w:val="44"/>
          <w:szCs w:val="44"/>
          <w:highlight w:val="none"/>
          <w:lang w:val="en" w:eastAsia="zh-CN"/>
        </w:rPr>
      </w:pPr>
    </w:p>
    <w:p w14:paraId="3DAEDE4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lang w:val="en" w:eastAsia="zh-CN"/>
        </w:rPr>
        <w:t>202</w:t>
      </w:r>
      <w:r>
        <w:rPr>
          <w:rFonts w:hint="eastAsia" w:ascii="方正小标宋简体" w:hAnsi="方正小标宋简体" w:eastAsia="方正小标宋简体" w:cs="方正小标宋简体"/>
          <w:bCs/>
          <w:color w:val="auto"/>
          <w:sz w:val="44"/>
          <w:szCs w:val="44"/>
          <w:highlight w:val="none"/>
          <w:lang w:val="en-US" w:eastAsia="zh-CN"/>
        </w:rPr>
        <w:t>6</w:t>
      </w:r>
      <w:r>
        <w:rPr>
          <w:rFonts w:hint="eastAsia" w:ascii="方正小标宋简体" w:hAnsi="方正小标宋简体" w:eastAsia="方正小标宋简体" w:cs="方正小标宋简体"/>
          <w:bCs/>
          <w:color w:val="auto"/>
          <w:sz w:val="44"/>
          <w:szCs w:val="44"/>
          <w:highlight w:val="none"/>
          <w:lang w:val="en" w:eastAsia="zh-CN"/>
        </w:rPr>
        <w:t>年三明市中等职业学校技能大赛</w:t>
      </w:r>
    </w:p>
    <w:p w14:paraId="32678DA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班主任能力比赛方案</w:t>
      </w:r>
    </w:p>
    <w:p w14:paraId="05996503">
      <w:pPr>
        <w:pStyle w:val="12"/>
        <w:keepNext w:val="0"/>
        <w:keepLines w:val="0"/>
        <w:pageBreakBefore w:val="0"/>
        <w:widowControl/>
        <w:kinsoku/>
        <w:wordWrap/>
        <w:overflowPunct w:val="0"/>
        <w:topLinePunct/>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14:paraId="183D11E0">
      <w:pPr>
        <w:keepNext w:val="0"/>
        <w:keepLines w:val="0"/>
        <w:pageBreakBefore w:val="0"/>
        <w:kinsoku/>
        <w:wordWrap/>
        <w:overflowPunct w:val="0"/>
        <w:topLinePunct w:val="0"/>
        <w:bidi w:val="0"/>
        <w:adjustRightInd/>
        <w:spacing w:line="560" w:lineRule="exact"/>
        <w:ind w:firstLine="640" w:firstLineChars="200"/>
        <w:textAlignment w:val="auto"/>
        <w:outlineLvl w:val="0"/>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一、指导思想</w:t>
      </w:r>
    </w:p>
    <w:p w14:paraId="02582A14">
      <w:pPr>
        <w:keepNext w:val="0"/>
        <w:keepLines w:val="0"/>
        <w:pageBreakBefore w:val="0"/>
        <w:kinsoku/>
        <w:wordWrap/>
        <w:overflowPunct w:val="0"/>
        <w:topLinePunct w:val="0"/>
        <w:bidi w:val="0"/>
        <w:adjustRightInd/>
        <w:spacing w:line="560" w:lineRule="exact"/>
        <w:ind w:firstLine="640"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以习近平新时代中国特色社会主义思想为指导，全面贯彻党的教育方针，落实立德树人根本任务，</w:t>
      </w:r>
      <w:r>
        <w:rPr>
          <w:rFonts w:hint="eastAsia" w:ascii="仿宋_GB2312" w:hAnsi="仿宋_GB2312" w:eastAsia="仿宋_GB2312" w:cs="仿宋_GB2312"/>
          <w:color w:val="auto"/>
          <w:sz w:val="32"/>
          <w:highlight w:val="none"/>
          <w:lang w:val="en-US" w:eastAsia="zh-CN"/>
        </w:rPr>
        <w:t>深入</w:t>
      </w:r>
      <w:r>
        <w:rPr>
          <w:rFonts w:hint="eastAsia" w:ascii="仿宋_GB2312" w:hAnsi="仿宋_GB2312" w:eastAsia="仿宋_GB2312" w:cs="仿宋_GB2312"/>
          <w:color w:val="auto"/>
          <w:sz w:val="32"/>
          <w:highlight w:val="none"/>
        </w:rPr>
        <w:t>贯彻习近平总书记对职业教育工作的重要</w:t>
      </w:r>
      <w:r>
        <w:rPr>
          <w:rFonts w:hint="eastAsia" w:ascii="仿宋_GB2312" w:hAnsi="仿宋_GB2312" w:eastAsia="仿宋_GB2312" w:cs="仿宋_GB2312"/>
          <w:color w:val="auto"/>
          <w:sz w:val="32"/>
          <w:highlight w:val="none"/>
          <w:lang w:eastAsia="zh-CN"/>
        </w:rPr>
        <w:t>指示</w:t>
      </w:r>
      <w:r>
        <w:rPr>
          <w:rFonts w:hint="eastAsia" w:ascii="仿宋_GB2312" w:hAnsi="仿宋_GB2312" w:eastAsia="仿宋_GB2312" w:cs="仿宋_GB2312"/>
          <w:color w:val="auto"/>
          <w:sz w:val="32"/>
          <w:highlight w:val="none"/>
          <w:lang w:val="en-US" w:eastAsia="zh-CN"/>
        </w:rPr>
        <w:t>精神</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深化</w:t>
      </w:r>
      <w:r>
        <w:rPr>
          <w:rFonts w:hint="eastAsia" w:ascii="仿宋_GB2312" w:hAnsi="仿宋_GB2312" w:eastAsia="仿宋_GB2312" w:cs="仿宋_GB2312"/>
          <w:color w:val="auto"/>
          <w:sz w:val="32"/>
          <w:highlight w:val="none"/>
        </w:rPr>
        <w:t>职业教育“三全育人”</w:t>
      </w:r>
      <w:r>
        <w:rPr>
          <w:rFonts w:hint="eastAsia" w:ascii="仿宋_GB2312" w:hAnsi="仿宋_GB2312" w:eastAsia="仿宋_GB2312" w:cs="仿宋_GB2312"/>
          <w:color w:val="auto"/>
          <w:sz w:val="32"/>
          <w:highlight w:val="none"/>
          <w:lang w:val="en-US" w:eastAsia="zh-CN"/>
        </w:rPr>
        <w:t>改革</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培育和践行社会主义核心价值观，</w:t>
      </w:r>
      <w:r>
        <w:rPr>
          <w:rFonts w:hint="eastAsia" w:ascii="仿宋_GB2312" w:hAnsi="仿宋_GB2312" w:eastAsia="仿宋_GB2312" w:cs="仿宋_GB2312"/>
          <w:color w:val="auto"/>
          <w:sz w:val="32"/>
          <w:highlight w:val="none"/>
          <w:lang w:eastAsia="zh-CN"/>
        </w:rPr>
        <w:t>促进学生</w:t>
      </w:r>
      <w:r>
        <w:rPr>
          <w:rFonts w:hint="eastAsia" w:ascii="仿宋_GB2312" w:hAnsi="仿宋_GB2312" w:eastAsia="仿宋_GB2312" w:cs="仿宋_GB2312"/>
          <w:color w:val="auto"/>
          <w:sz w:val="32"/>
          <w:highlight w:val="none"/>
        </w:rPr>
        <w:t>德智体美劳全面发展</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有力支撑</w:t>
      </w:r>
      <w:r>
        <w:rPr>
          <w:rFonts w:hint="eastAsia" w:ascii="仿宋_GB2312" w:hAnsi="仿宋_GB2312" w:eastAsia="仿宋_GB2312" w:cs="仿宋_GB2312"/>
          <w:color w:val="auto"/>
          <w:sz w:val="32"/>
          <w:highlight w:val="none"/>
          <w:lang w:eastAsia="zh-CN"/>
        </w:rPr>
        <w:t>源源不断培养高素质技术技能人才、大国工匠、能工巧匠。</w:t>
      </w:r>
    </w:p>
    <w:p w14:paraId="0CAD35E8">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Times New Roman"/>
          <w:b w:val="0"/>
          <w:bCs w:val="0"/>
          <w:color w:val="auto"/>
          <w:sz w:val="32"/>
          <w:highlight w:val="none"/>
          <w:lang w:val="en-US" w:eastAsia="zh-CN"/>
        </w:rPr>
      </w:pPr>
      <w:r>
        <w:rPr>
          <w:rFonts w:hint="eastAsia" w:ascii="Times New Roman" w:hAnsi="Times New Roman" w:eastAsia="黑体" w:cs="Times New Roman"/>
          <w:color w:val="auto"/>
          <w:sz w:val="32"/>
          <w:highlight w:val="none"/>
          <w:lang w:val="en-US" w:eastAsia="zh-CN"/>
        </w:rPr>
        <w:t>二</w:t>
      </w:r>
      <w:r>
        <w:rPr>
          <w:rFonts w:hint="default" w:ascii="Times New Roman" w:hAnsi="Times New Roman" w:eastAsia="黑体" w:cs="Times New Roman"/>
          <w:color w:val="auto"/>
          <w:sz w:val="32"/>
          <w:highlight w:val="none"/>
          <w:lang w:eastAsia="zh-CN"/>
        </w:rPr>
        <w:t>、</w:t>
      </w:r>
      <w:r>
        <w:rPr>
          <w:rFonts w:hint="eastAsia" w:ascii="Times New Roman" w:hAnsi="Times New Roman" w:eastAsia="黑体" w:cs="Times New Roman"/>
          <w:color w:val="auto"/>
          <w:sz w:val="32"/>
          <w:highlight w:val="none"/>
          <w:lang w:val="en-US" w:eastAsia="zh-CN"/>
        </w:rPr>
        <w:t>目标任务</w:t>
      </w:r>
    </w:p>
    <w:p w14:paraId="5B817388">
      <w:pPr>
        <w:keepNext w:val="0"/>
        <w:keepLines w:val="0"/>
        <w:pageBreakBefore w:val="0"/>
        <w:kinsoku/>
        <w:wordWrap/>
        <w:overflowPunct w:val="0"/>
        <w:topLinePunct w:val="0"/>
        <w:bidi w:val="0"/>
        <w:adjustRightInd/>
        <w:spacing w:line="560" w:lineRule="exact"/>
        <w:ind w:firstLine="640" w:firstLineChars="200"/>
        <w:jc w:val="both"/>
        <w:textAlignment w:val="auto"/>
        <w:rPr>
          <w:rFonts w:hint="eastAsia" w:ascii="Times New Roman" w:hAnsi="Times New Roman" w:eastAsia="黑体" w:cs="Times New Roman"/>
          <w:b w:val="0"/>
          <w:bCs w:val="0"/>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贯彻</w:t>
      </w:r>
      <w:r>
        <w:rPr>
          <w:rFonts w:hint="default" w:ascii="仿宋_GB2312" w:hAnsi="仿宋_GB2312" w:eastAsia="仿宋_GB2312" w:cs="仿宋_GB2312"/>
          <w:color w:val="auto"/>
          <w:sz w:val="32"/>
          <w:highlight w:val="none"/>
        </w:rPr>
        <w:t>全国</w:t>
      </w:r>
      <w:r>
        <w:rPr>
          <w:rFonts w:hint="eastAsia" w:ascii="仿宋_GB2312" w:hAnsi="仿宋_GB2312" w:eastAsia="仿宋_GB2312" w:cs="仿宋_GB2312"/>
          <w:color w:val="auto"/>
          <w:sz w:val="32"/>
          <w:highlight w:val="none"/>
          <w:lang w:val="en-US" w:eastAsia="zh-CN"/>
        </w:rPr>
        <w:t>职业</w:t>
      </w:r>
      <w:r>
        <w:rPr>
          <w:rFonts w:hint="default" w:ascii="仿宋_GB2312" w:hAnsi="仿宋_GB2312" w:eastAsia="仿宋_GB2312" w:cs="仿宋_GB2312"/>
          <w:color w:val="auto"/>
          <w:sz w:val="32"/>
          <w:highlight w:val="none"/>
        </w:rPr>
        <w:t>教育大会</w:t>
      </w:r>
      <w:r>
        <w:rPr>
          <w:rFonts w:hint="eastAsia" w:ascii="仿宋_GB2312" w:hAnsi="仿宋_GB2312" w:eastAsia="仿宋_GB2312" w:cs="仿宋_GB2312"/>
          <w:color w:val="auto"/>
          <w:sz w:val="32"/>
          <w:highlight w:val="none"/>
          <w:lang w:val="en-US" w:eastAsia="zh-CN"/>
        </w:rPr>
        <w:t>精神</w:t>
      </w:r>
      <w:r>
        <w:rPr>
          <w:rFonts w:hint="default" w:ascii="仿宋_GB2312" w:hAnsi="仿宋_GB2312" w:eastAsia="仿宋_GB2312" w:cs="仿宋_GB2312"/>
          <w:color w:val="auto"/>
          <w:sz w:val="32"/>
          <w:highlight w:val="none"/>
          <w:lang w:eastAsia="zh-CN"/>
        </w:rPr>
        <w:t>，坚持赛训一体、以赛促建，推动各地、各中等职业学校加强班主任队伍专业化建设</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服务班主任能力提升</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引导广大班主任模范遵守新时代师德师风建设有关规定和要求，</w:t>
      </w:r>
      <w:r>
        <w:rPr>
          <w:rFonts w:hint="default" w:ascii="仿宋_GB2312" w:hAnsi="仿宋_GB2312" w:eastAsia="仿宋_GB2312" w:cs="仿宋_GB2312"/>
          <w:color w:val="auto"/>
          <w:sz w:val="32"/>
          <w:highlight w:val="none"/>
          <w:lang w:eastAsia="zh-CN"/>
        </w:rPr>
        <w:t>提高教育教学、组织管理、人际沟通和职业指导等方面能力，发挥</w:t>
      </w:r>
      <w:r>
        <w:rPr>
          <w:rFonts w:hint="default" w:ascii="仿宋_GB2312" w:hAnsi="仿宋_GB2312" w:eastAsia="仿宋_GB2312" w:cs="仿宋_GB2312"/>
          <w:color w:val="auto"/>
          <w:sz w:val="32"/>
          <w:highlight w:val="none"/>
        </w:rPr>
        <w:t>在学校实施课程育人、实践育人、文化育人、网络育人、心理育人、管理育人、服务育人、资助育人</w:t>
      </w:r>
      <w:r>
        <w:rPr>
          <w:rFonts w:hint="default" w:ascii="仿宋_GB2312" w:hAnsi="仿宋_GB2312" w:eastAsia="仿宋_GB2312" w:cs="仿宋_GB2312"/>
          <w:color w:val="auto"/>
          <w:sz w:val="32"/>
          <w:highlight w:val="none"/>
          <w:lang w:eastAsia="zh-CN"/>
        </w:rPr>
        <w:t>和</w:t>
      </w:r>
      <w:r>
        <w:rPr>
          <w:rFonts w:hint="default" w:ascii="仿宋_GB2312" w:hAnsi="仿宋_GB2312" w:eastAsia="仿宋_GB2312" w:cs="仿宋_GB2312"/>
          <w:color w:val="auto"/>
          <w:sz w:val="32"/>
          <w:highlight w:val="none"/>
        </w:rPr>
        <w:t>沟通学校、家庭</w:t>
      </w:r>
      <w:r>
        <w:rPr>
          <w:rFonts w:hint="default"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社区、</w:t>
      </w:r>
      <w:r>
        <w:rPr>
          <w:rFonts w:hint="default" w:ascii="仿宋_GB2312" w:hAnsi="仿宋_GB2312" w:eastAsia="仿宋_GB2312" w:cs="仿宋_GB2312"/>
          <w:color w:val="auto"/>
          <w:sz w:val="32"/>
          <w:highlight w:val="none"/>
        </w:rPr>
        <w:t>用人单位等方面</w:t>
      </w:r>
      <w:r>
        <w:rPr>
          <w:rFonts w:hint="eastAsia" w:ascii="仿宋_GB2312" w:hAnsi="仿宋_GB2312" w:eastAsia="仿宋_GB2312" w:cs="仿宋_GB2312"/>
          <w:color w:val="auto"/>
          <w:sz w:val="32"/>
          <w:highlight w:val="none"/>
          <w:lang w:val="en-US" w:eastAsia="zh-CN"/>
        </w:rPr>
        <w:t>工作中</w:t>
      </w:r>
      <w:r>
        <w:rPr>
          <w:rFonts w:hint="default" w:ascii="仿宋_GB2312" w:hAnsi="仿宋_GB2312" w:eastAsia="仿宋_GB2312" w:cs="仿宋_GB2312"/>
          <w:color w:val="auto"/>
          <w:sz w:val="32"/>
          <w:highlight w:val="none"/>
          <w:lang w:eastAsia="zh-CN"/>
        </w:rPr>
        <w:t>的重要</w:t>
      </w:r>
      <w:r>
        <w:rPr>
          <w:rFonts w:hint="default" w:ascii="仿宋_GB2312" w:hAnsi="仿宋_GB2312" w:eastAsia="仿宋_GB2312" w:cs="仿宋_GB2312"/>
          <w:color w:val="auto"/>
          <w:sz w:val="32"/>
          <w:highlight w:val="none"/>
        </w:rPr>
        <w:t>作用</w:t>
      </w:r>
      <w:r>
        <w:rPr>
          <w:rFonts w:hint="default" w:ascii="仿宋_GB2312" w:hAnsi="仿宋_GB2312" w:eastAsia="仿宋_GB2312" w:cs="仿宋_GB2312"/>
          <w:color w:val="auto"/>
          <w:sz w:val="32"/>
          <w:highlight w:val="none"/>
          <w:lang w:eastAsia="zh-CN"/>
        </w:rPr>
        <w:t>，</w:t>
      </w:r>
      <w:r>
        <w:rPr>
          <w:rFonts w:hint="default" w:ascii="仿宋_GB2312" w:hAnsi="仿宋_GB2312" w:eastAsia="仿宋_GB2312" w:cs="仿宋_GB2312"/>
          <w:color w:val="auto"/>
          <w:sz w:val="32"/>
          <w:highlight w:val="none"/>
        </w:rPr>
        <w:t>提高学生管理、班风学风建设和德育工作水平</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服务学生健康成长和终身发展</w:t>
      </w:r>
      <w:r>
        <w:rPr>
          <w:rFonts w:hint="default" w:ascii="仿宋_GB2312" w:hAnsi="仿宋_GB2312" w:eastAsia="仿宋_GB2312" w:cs="仿宋_GB2312"/>
          <w:color w:val="auto"/>
          <w:sz w:val="32"/>
          <w:highlight w:val="none"/>
        </w:rPr>
        <w:t>。</w:t>
      </w:r>
    </w:p>
    <w:p w14:paraId="6ABC0491">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Times New Roman"/>
          <w:b w:val="0"/>
          <w:bCs w:val="0"/>
          <w:color w:val="auto"/>
          <w:sz w:val="32"/>
          <w:highlight w:val="none"/>
          <w:lang w:val="en-US" w:eastAsia="zh-CN"/>
        </w:rPr>
      </w:pPr>
      <w:r>
        <w:rPr>
          <w:rFonts w:hint="eastAsia" w:eastAsia="黑体" w:cs="Times New Roman"/>
          <w:b w:val="0"/>
          <w:bCs w:val="0"/>
          <w:color w:val="auto"/>
          <w:sz w:val="32"/>
          <w:highlight w:val="none"/>
          <w:lang w:val="en-US" w:eastAsia="zh-CN"/>
        </w:rPr>
        <w:t>三</w:t>
      </w:r>
      <w:r>
        <w:rPr>
          <w:rFonts w:hint="eastAsia" w:ascii="Times New Roman" w:hAnsi="Times New Roman" w:eastAsia="黑体" w:cs="Times New Roman"/>
          <w:b w:val="0"/>
          <w:bCs w:val="0"/>
          <w:color w:val="auto"/>
          <w:sz w:val="32"/>
          <w:highlight w:val="none"/>
          <w:lang w:val="en-US" w:eastAsia="zh-CN"/>
        </w:rPr>
        <w:t>、参赛对象及</w:t>
      </w:r>
      <w:r>
        <w:rPr>
          <w:rFonts w:hint="eastAsia" w:eastAsia="黑体" w:cs="Times New Roman"/>
          <w:b w:val="0"/>
          <w:bCs w:val="0"/>
          <w:color w:val="auto"/>
          <w:sz w:val="32"/>
          <w:highlight w:val="none"/>
          <w:lang w:val="en-US" w:eastAsia="zh-CN"/>
        </w:rPr>
        <w:t>名额</w:t>
      </w:r>
    </w:p>
    <w:p w14:paraId="01F62C6A">
      <w:pPr>
        <w:keepNext w:val="0"/>
        <w:keepLines w:val="0"/>
        <w:pageBreakBefore w:val="0"/>
        <w:kinsoku/>
        <w:wordWrap/>
        <w:overflowPunct w:val="0"/>
        <w:topLinePunct w:val="0"/>
        <w:bidi w:val="0"/>
        <w:adjustRightIn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highlight w:val="none"/>
          <w:lang w:val="en-US" w:eastAsia="zh-CN"/>
        </w:rPr>
        <w:t>以校为单位组队参赛，同一学校的参赛团队不超过2队（各队参赛选手不得重复）。比赛为团队赛，每个团队3人且来自同一学校，其中2人为班主任（确定1名主讲人），1人为行政人员（学</w:t>
      </w:r>
      <w:r>
        <w:rPr>
          <w:rFonts w:hint="eastAsia" w:ascii="仿宋_GB2312" w:hAnsi="仿宋_GB2312" w:eastAsia="仿宋_GB2312" w:cs="仿宋_GB2312"/>
          <w:b w:val="0"/>
          <w:bCs w:val="0"/>
          <w:color w:val="auto"/>
          <w:sz w:val="32"/>
          <w:highlight w:val="none"/>
          <w:u w:val="none"/>
          <w:lang w:val="en-US" w:eastAsia="zh-CN"/>
        </w:rPr>
        <w:t>校分管学生工作的校领导或学生管理部门负责人</w:t>
      </w:r>
      <w:r>
        <w:rPr>
          <w:rFonts w:hint="eastAsia" w:ascii="仿宋_GB2312" w:hAnsi="仿宋_GB2312" w:eastAsia="仿宋_GB2312" w:cs="仿宋_GB2312"/>
          <w:b w:val="0"/>
          <w:bCs w:val="0"/>
          <w:color w:val="auto"/>
          <w:sz w:val="32"/>
          <w:highlight w:val="none"/>
          <w:lang w:val="en-US" w:eastAsia="zh-CN"/>
        </w:rPr>
        <w:t>或班主任工作室主持人）。</w:t>
      </w:r>
      <w:r>
        <w:rPr>
          <w:rFonts w:hint="eastAsia" w:ascii="仿宋_GB2312" w:hAnsi="仿宋_GB2312" w:eastAsia="仿宋_GB2312" w:cs="仿宋_GB2312"/>
          <w:b w:val="0"/>
          <w:bCs w:val="0"/>
          <w:color w:val="auto"/>
          <w:sz w:val="32"/>
          <w:highlight w:val="none"/>
          <w:u w:val="none"/>
          <w:lang w:val="en-US" w:eastAsia="zh-CN"/>
        </w:rPr>
        <w:t>2名班主任选手应为学校从本校在职教师中选聘的班主任（不含助理班主任、“副班主任”等），2025—2026学年担任中等职业学校教育班级（含五年制高职前三年级班级）的班主任，</w:t>
      </w:r>
      <w:r>
        <w:rPr>
          <w:rFonts w:hint="eastAsia" w:ascii="仿宋_GB2312" w:hAnsi="仿宋_GB2312" w:eastAsia="仿宋_GB2312" w:cs="仿宋_GB2312"/>
          <w:b w:val="0"/>
          <w:bCs w:val="0"/>
          <w:color w:val="auto"/>
          <w:sz w:val="32"/>
          <w:highlight w:val="none"/>
          <w:lang w:val="en-US" w:eastAsia="zh-CN"/>
        </w:rPr>
        <w:t>实际履行带班职责，主讲人需累计担任中职班主任3学年以上（不含3学年），</w:t>
      </w:r>
      <w:r>
        <w:rPr>
          <w:rFonts w:hint="eastAsia" w:ascii="仿宋_GB2312" w:hAnsi="仿宋_GB2312" w:eastAsia="仿宋_GB2312" w:cs="仿宋_GB2312"/>
          <w:b w:val="0"/>
          <w:bCs w:val="0"/>
          <w:color w:val="auto"/>
          <w:sz w:val="32"/>
          <w:highlight w:val="none"/>
          <w:u w:val="none"/>
          <w:lang w:val="en-US" w:eastAsia="zh-CN"/>
        </w:rPr>
        <w:t>团队</w:t>
      </w:r>
      <w:r>
        <w:rPr>
          <w:rFonts w:hint="eastAsia" w:ascii="仿宋_GB2312" w:hAnsi="仿宋_GB2312" w:eastAsia="仿宋_GB2312" w:cs="仿宋_GB2312"/>
          <w:b w:val="0"/>
          <w:bCs w:val="0"/>
          <w:color w:val="auto"/>
          <w:sz w:val="32"/>
          <w:highlight w:val="none"/>
          <w:lang w:val="en-US" w:eastAsia="zh-CN"/>
        </w:rPr>
        <w:t>成员无年限限制。</w:t>
      </w:r>
      <w:r>
        <w:rPr>
          <w:rFonts w:hint="eastAsia" w:ascii="仿宋_GB2312" w:hAnsi="仿宋_GB2312" w:eastAsia="仿宋_GB2312" w:cs="仿宋_GB2312"/>
          <w:b w:val="0"/>
          <w:bCs w:val="0"/>
          <w:color w:val="auto"/>
          <w:kern w:val="2"/>
          <w:sz w:val="32"/>
          <w:szCs w:val="32"/>
          <w:highlight w:val="none"/>
          <w:lang w:val="en-US" w:eastAsia="zh-CN" w:bidi="ar-SA"/>
        </w:rPr>
        <w:t>省级示范校每校限报4组，其他学校每校限报2组。</w:t>
      </w:r>
    </w:p>
    <w:p w14:paraId="02989BC2">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Times New Roman"/>
          <w:b w:val="0"/>
          <w:bCs w:val="0"/>
          <w:color w:val="auto"/>
          <w:sz w:val="32"/>
          <w:highlight w:val="none"/>
          <w:lang w:val="en-US" w:eastAsia="zh-CN"/>
        </w:rPr>
      </w:pPr>
      <w:r>
        <w:rPr>
          <w:rFonts w:hint="eastAsia" w:eastAsia="黑体" w:cs="Times New Roman"/>
          <w:color w:val="auto"/>
          <w:sz w:val="32"/>
          <w:highlight w:val="none"/>
          <w:lang w:val="en-US" w:eastAsia="zh-CN"/>
        </w:rPr>
        <w:t>四</w:t>
      </w:r>
      <w:r>
        <w:rPr>
          <w:rFonts w:hint="default" w:ascii="Times New Roman" w:hAnsi="Times New Roman" w:eastAsia="黑体" w:cs="Times New Roman"/>
          <w:color w:val="auto"/>
          <w:sz w:val="32"/>
          <w:highlight w:val="none"/>
          <w:lang w:eastAsia="zh-CN"/>
        </w:rPr>
        <w:t>、</w:t>
      </w:r>
      <w:r>
        <w:rPr>
          <w:rFonts w:hint="eastAsia" w:ascii="Times New Roman" w:hAnsi="Times New Roman" w:eastAsia="黑体" w:cs="Times New Roman"/>
          <w:b w:val="0"/>
          <w:bCs w:val="0"/>
          <w:color w:val="auto"/>
          <w:sz w:val="32"/>
          <w:highlight w:val="none"/>
          <w:lang w:val="en-US" w:eastAsia="zh-CN"/>
        </w:rPr>
        <w:t>比赛要求</w:t>
      </w:r>
    </w:p>
    <w:p w14:paraId="27D2EFB9">
      <w:pPr>
        <w:keepNext w:val="0"/>
        <w:keepLines w:val="0"/>
        <w:pageBreakBefore w:val="0"/>
        <w:kinsoku/>
        <w:wordWrap/>
        <w:overflowPunct w:val="0"/>
        <w:topLinePunct w:val="0"/>
        <w:bidi w:val="0"/>
        <w:adjustRightInd/>
        <w:spacing w:line="560" w:lineRule="exact"/>
        <w:ind w:firstLine="640"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重点考察</w:t>
      </w:r>
      <w:r>
        <w:rPr>
          <w:rFonts w:hint="eastAsia" w:ascii="仿宋_GB2312" w:hAnsi="仿宋_GB2312" w:eastAsia="仿宋_GB2312" w:cs="仿宋_GB2312"/>
          <w:color w:val="auto"/>
          <w:sz w:val="32"/>
          <w:highlight w:val="none"/>
          <w:lang w:eastAsia="zh-CN"/>
        </w:rPr>
        <w:t>中等职业学校班主任</w:t>
      </w:r>
      <w:r>
        <w:rPr>
          <w:rFonts w:hint="eastAsia" w:ascii="仿宋_GB2312" w:hAnsi="仿宋_GB2312" w:eastAsia="仿宋_GB2312" w:cs="仿宋_GB2312"/>
          <w:color w:val="auto"/>
          <w:sz w:val="32"/>
          <w:highlight w:val="none"/>
          <w:lang w:val="en-US" w:eastAsia="zh-CN"/>
        </w:rPr>
        <w:t>以班风学风建设为重点做好建班育人工作的能力。主要通过参赛材料和选手表现，综合考察</w:t>
      </w:r>
      <w:r>
        <w:rPr>
          <w:rFonts w:hint="eastAsia" w:ascii="仿宋_GB2312" w:hAnsi="仿宋_GB2312" w:eastAsia="仿宋_GB2312" w:cs="仿宋_GB2312"/>
          <w:color w:val="auto"/>
          <w:sz w:val="32"/>
          <w:highlight w:val="none"/>
          <w:lang w:eastAsia="zh-CN"/>
        </w:rPr>
        <w:t>针对所带班级深入开展班级情况分析、科学</w:t>
      </w:r>
      <w:r>
        <w:rPr>
          <w:rFonts w:hint="eastAsia" w:ascii="仿宋_GB2312" w:hAnsi="仿宋_GB2312" w:eastAsia="仿宋_GB2312" w:cs="仿宋_GB2312"/>
          <w:color w:val="auto"/>
          <w:sz w:val="32"/>
          <w:highlight w:val="none"/>
          <w:lang w:val="en-US" w:eastAsia="zh-CN"/>
        </w:rPr>
        <w:t>合理</w:t>
      </w:r>
      <w:r>
        <w:rPr>
          <w:rFonts w:hint="eastAsia" w:ascii="仿宋_GB2312" w:hAnsi="仿宋_GB2312" w:eastAsia="仿宋_GB2312" w:cs="仿宋_GB2312"/>
          <w:color w:val="auto"/>
          <w:sz w:val="32"/>
          <w:highlight w:val="none"/>
          <w:lang w:eastAsia="zh-CN"/>
        </w:rPr>
        <w:t>确定班级建设目标，围绕学生思想政治工作、班级管理工作</w:t>
      </w:r>
      <w:r>
        <w:rPr>
          <w:rFonts w:hint="eastAsia" w:ascii="仿宋_GB2312" w:hAnsi="仿宋_GB2312" w:eastAsia="仿宋_GB2312" w:cs="仿宋_GB2312"/>
          <w:color w:val="auto"/>
          <w:sz w:val="32"/>
          <w:highlight w:val="none"/>
          <w:lang w:val="en-US" w:eastAsia="zh-CN"/>
        </w:rPr>
        <w:t>、</w:t>
      </w:r>
      <w:r>
        <w:rPr>
          <w:rFonts w:hint="eastAsia" w:ascii="仿宋_GB2312" w:hAnsi="仿宋_GB2312" w:eastAsia="仿宋_GB2312" w:cs="仿宋_GB2312"/>
          <w:color w:val="auto"/>
          <w:sz w:val="32"/>
          <w:highlight w:val="none"/>
          <w:lang w:eastAsia="zh-CN"/>
        </w:rPr>
        <w:t>组织班级活动、职业指导工作、沟通协调工作等方面，周密</w:t>
      </w:r>
      <w:r>
        <w:rPr>
          <w:rFonts w:hint="eastAsia" w:ascii="仿宋_GB2312" w:hAnsi="仿宋_GB2312" w:eastAsia="仿宋_GB2312" w:cs="仿宋_GB2312"/>
          <w:color w:val="auto"/>
          <w:sz w:val="32"/>
          <w:highlight w:val="none"/>
          <w:lang w:val="en-US" w:eastAsia="zh-CN"/>
        </w:rPr>
        <w:t>科学</w:t>
      </w:r>
      <w:r>
        <w:rPr>
          <w:rFonts w:hint="eastAsia" w:ascii="仿宋_GB2312" w:hAnsi="仿宋_GB2312" w:cs="仿宋_GB2312"/>
          <w:color w:val="auto"/>
          <w:sz w:val="32"/>
          <w:highlight w:val="none"/>
          <w:lang w:val="en-US" w:eastAsia="zh-CN"/>
        </w:rPr>
        <w:t>地制订</w:t>
      </w:r>
      <w:r>
        <w:rPr>
          <w:rFonts w:hint="eastAsia" w:ascii="仿宋_GB2312" w:hAnsi="仿宋_GB2312" w:eastAsia="仿宋_GB2312" w:cs="仿宋_GB2312"/>
          <w:color w:val="auto"/>
          <w:sz w:val="32"/>
          <w:highlight w:val="none"/>
          <w:lang w:eastAsia="zh-CN"/>
        </w:rPr>
        <w:t>班级建设方案，扎实推进建班育人，</w:t>
      </w:r>
      <w:r>
        <w:rPr>
          <w:rFonts w:hint="eastAsia" w:ascii="仿宋_GB2312" w:hAnsi="仿宋_GB2312" w:eastAsia="仿宋_GB2312" w:cs="仿宋_GB2312"/>
          <w:color w:val="auto"/>
          <w:sz w:val="32"/>
          <w:highlight w:val="none"/>
          <w:lang w:val="en-US" w:eastAsia="zh-CN"/>
        </w:rPr>
        <w:t>树立优良</w:t>
      </w:r>
      <w:r>
        <w:rPr>
          <w:rFonts w:hint="eastAsia" w:ascii="仿宋_GB2312" w:hAnsi="仿宋_GB2312" w:eastAsia="仿宋_GB2312" w:cs="仿宋_GB2312"/>
          <w:color w:val="auto"/>
          <w:sz w:val="32"/>
          <w:highlight w:val="none"/>
          <w:lang w:eastAsia="zh-CN"/>
        </w:rPr>
        <w:t>班风学风，妥善应对突发事件，并根据学生成长情况及时总结</w:t>
      </w:r>
      <w:r>
        <w:rPr>
          <w:rFonts w:hint="eastAsia" w:ascii="仿宋_GB2312" w:hAnsi="仿宋_GB2312" w:eastAsia="仿宋_GB2312" w:cs="仿宋_GB2312"/>
          <w:color w:val="auto"/>
          <w:sz w:val="32"/>
          <w:highlight w:val="none"/>
          <w:lang w:val="en-US" w:eastAsia="zh-CN"/>
        </w:rPr>
        <w:t>反思、</w:t>
      </w:r>
      <w:r>
        <w:rPr>
          <w:rFonts w:hint="eastAsia" w:ascii="仿宋_GB2312" w:hAnsi="仿宋_GB2312" w:eastAsia="仿宋_GB2312" w:cs="仿宋_GB2312"/>
          <w:color w:val="auto"/>
          <w:sz w:val="32"/>
          <w:highlight w:val="none"/>
          <w:lang w:eastAsia="zh-CN"/>
        </w:rPr>
        <w:t>改进</w:t>
      </w:r>
      <w:r>
        <w:rPr>
          <w:rFonts w:hint="eastAsia" w:ascii="仿宋_GB2312" w:hAnsi="仿宋_GB2312" w:cs="仿宋_GB2312"/>
          <w:color w:val="auto"/>
          <w:sz w:val="32"/>
          <w:highlight w:val="none"/>
          <w:lang w:eastAsia="zh-CN"/>
        </w:rPr>
        <w:t>提升</w:t>
      </w:r>
      <w:r>
        <w:rPr>
          <w:rFonts w:hint="eastAsia" w:ascii="仿宋_GB2312" w:hAnsi="仿宋_GB2312" w:eastAsia="仿宋_GB2312" w:cs="仿宋_GB2312"/>
          <w:color w:val="auto"/>
          <w:sz w:val="32"/>
          <w:highlight w:val="none"/>
          <w:lang w:eastAsia="zh-CN"/>
        </w:rPr>
        <w:t>能力。</w:t>
      </w:r>
    </w:p>
    <w:p w14:paraId="2C7A81E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0"/>
        <w:rPr>
          <w:rFonts w:hint="default" w:ascii="楷体_GB2312" w:hAnsi="楷体_GB2312" w:eastAsia="楷体_GB2312" w:cs="楷体_GB2312"/>
          <w:b w:val="0"/>
          <w:bCs w:val="0"/>
          <w:color w:val="auto"/>
          <w:sz w:val="32"/>
          <w:highlight w:val="none"/>
          <w:lang w:val="en-US" w:eastAsia="zh-CN"/>
        </w:rPr>
      </w:pPr>
      <w:r>
        <w:rPr>
          <w:rFonts w:hint="eastAsia" w:ascii="楷体_GB2312" w:hAnsi="楷体_GB2312" w:eastAsia="楷体_GB2312" w:cs="楷体_GB2312"/>
          <w:b w:val="0"/>
          <w:bCs w:val="0"/>
          <w:color w:val="auto"/>
          <w:sz w:val="32"/>
          <w:highlight w:val="none"/>
          <w:lang w:val="en-US" w:eastAsia="zh-CN"/>
        </w:rPr>
        <w:t>（一）深入分析</w:t>
      </w:r>
      <w:r>
        <w:rPr>
          <w:rFonts w:hint="default" w:ascii="楷体_GB2312" w:hAnsi="楷体_GB2312" w:eastAsia="楷体_GB2312" w:cs="楷体_GB2312"/>
          <w:b w:val="0"/>
          <w:bCs w:val="0"/>
          <w:color w:val="auto"/>
          <w:sz w:val="32"/>
          <w:highlight w:val="none"/>
          <w:lang w:val="en-US" w:eastAsia="zh-CN"/>
        </w:rPr>
        <w:t>班级情况</w:t>
      </w:r>
    </w:p>
    <w:p w14:paraId="08A81BA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outlineLvl w:val="0"/>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全面了解目前所带班级每一名学生入学时的家庭情况、身心健康状况、思想状况、个性特点、学业基础、爱好特长、人际关系、发展诉求等，并密切关注其变化情况，结合学生所学专业，深入分析建班育人实践中需要重点关注的工作领域、学生个体，以及可能面临的困难和需要重点解决的问题。</w:t>
      </w:r>
    </w:p>
    <w:p w14:paraId="28D7D18B">
      <w:pPr>
        <w:keepNext w:val="0"/>
        <w:keepLines w:val="0"/>
        <w:pageBreakBefore w:val="0"/>
        <w:kinsoku/>
        <w:wordWrap/>
        <w:overflowPunct w:val="0"/>
        <w:topLinePunct w:val="0"/>
        <w:bidi w:val="0"/>
        <w:adjustRightInd/>
        <w:spacing w:line="560" w:lineRule="exact"/>
        <w:ind w:firstLine="640" w:firstLineChars="200"/>
        <w:jc w:val="both"/>
        <w:textAlignment w:val="auto"/>
        <w:outlineLvl w:val="0"/>
        <w:rPr>
          <w:rFonts w:hint="default" w:ascii="楷体_GB2312" w:hAnsi="楷体_GB2312" w:eastAsia="楷体_GB2312" w:cs="楷体_GB2312"/>
          <w:b w:val="0"/>
          <w:bCs w:val="0"/>
          <w:color w:val="auto"/>
          <w:sz w:val="32"/>
          <w:highlight w:val="none"/>
          <w:lang w:val="en-US" w:eastAsia="zh-CN"/>
        </w:rPr>
      </w:pPr>
      <w:r>
        <w:rPr>
          <w:rFonts w:hint="eastAsia" w:ascii="楷体_GB2312" w:hAnsi="楷体_GB2312" w:eastAsia="楷体_GB2312" w:cs="楷体_GB2312"/>
          <w:b w:val="0"/>
          <w:bCs w:val="0"/>
          <w:color w:val="auto"/>
          <w:sz w:val="32"/>
          <w:highlight w:val="none"/>
          <w:lang w:val="en-US" w:eastAsia="zh-CN"/>
        </w:rPr>
        <w:t>（二）</w:t>
      </w:r>
      <w:r>
        <w:rPr>
          <w:rFonts w:hint="default" w:ascii="楷体_GB2312" w:hAnsi="楷体_GB2312" w:eastAsia="楷体_GB2312" w:cs="楷体_GB2312"/>
          <w:b w:val="0"/>
          <w:bCs w:val="0"/>
          <w:color w:val="auto"/>
          <w:sz w:val="32"/>
          <w:highlight w:val="none"/>
          <w:lang w:val="en-US" w:eastAsia="zh-CN"/>
        </w:rPr>
        <w:t>制订班级建设方案</w:t>
      </w:r>
    </w:p>
    <w:p w14:paraId="458B89F7">
      <w:pPr>
        <w:keepNext w:val="0"/>
        <w:keepLines w:val="0"/>
        <w:pageBreakBefore w:val="0"/>
        <w:kinsoku/>
        <w:wordWrap/>
        <w:overflowPunct w:val="0"/>
        <w:topLinePunct w:val="0"/>
        <w:bidi w:val="0"/>
        <w:adjustRightInd/>
        <w:spacing w:line="560" w:lineRule="exact"/>
        <w:ind w:firstLine="640" w:firstLineChars="200"/>
        <w:jc w:val="both"/>
        <w:textAlignment w:val="auto"/>
        <w:outlineLvl w:val="0"/>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班级建设方案制订工作要坚持正确方向，</w:t>
      </w:r>
      <w:r>
        <w:rPr>
          <w:rFonts w:hint="eastAsia" w:ascii="仿宋_GB2312" w:hAnsi="仿宋_GB2312" w:eastAsia="仿宋_GB2312" w:cs="仿宋_GB2312"/>
          <w:color w:val="auto"/>
          <w:sz w:val="32"/>
          <w:highlight w:val="none"/>
        </w:rPr>
        <w:t>深入学习贯彻习近平新时代中国特色社会主义</w:t>
      </w:r>
      <w:r>
        <w:rPr>
          <w:rFonts w:hint="eastAsia" w:ascii="仿宋_GB2312" w:hAnsi="仿宋_GB2312" w:cs="仿宋_GB2312"/>
          <w:color w:val="auto"/>
          <w:sz w:val="32"/>
          <w:highlight w:val="none"/>
          <w:lang w:eastAsia="zh-CN"/>
        </w:rPr>
        <w:t>思想、党的二十大</w:t>
      </w:r>
      <w:r>
        <w:rPr>
          <w:rFonts w:hint="eastAsia" w:ascii="仿宋_GB2312" w:hAnsi="仿宋_GB2312" w:eastAsia="仿宋_GB2312" w:cs="仿宋_GB2312"/>
          <w:color w:val="auto"/>
          <w:sz w:val="32"/>
          <w:highlight w:val="none"/>
        </w:rPr>
        <w:t>精神</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全</w:t>
      </w:r>
      <w:r>
        <w:rPr>
          <w:rFonts w:hint="eastAsia" w:ascii="仿宋_GB2312" w:hAnsi="仿宋_GB2312" w:eastAsia="仿宋_GB2312" w:cs="仿宋_GB2312"/>
          <w:color w:val="auto"/>
          <w:sz w:val="32"/>
          <w:highlight w:val="none"/>
        </w:rPr>
        <w:t>面贯彻党的教育方针</w:t>
      </w:r>
      <w:r>
        <w:rPr>
          <w:rFonts w:hint="eastAsia" w:ascii="仿宋_GB2312" w:hAnsi="仿宋_GB2312" w:cs="仿宋_GB2312"/>
          <w:color w:val="auto"/>
          <w:sz w:val="32"/>
          <w:highlight w:val="none"/>
          <w:lang w:eastAsia="zh-CN"/>
        </w:rPr>
        <w:t>。</w:t>
      </w:r>
      <w:r>
        <w:rPr>
          <w:rFonts w:hint="eastAsia" w:ascii="仿宋_GB2312" w:hAnsi="仿宋_GB2312" w:eastAsia="仿宋_GB2312" w:cs="仿宋_GB2312"/>
          <w:color w:val="auto"/>
          <w:sz w:val="32"/>
          <w:highlight w:val="none"/>
          <w:lang w:eastAsia="zh-CN"/>
        </w:rPr>
        <w:t>坚持依法治教，</w:t>
      </w:r>
      <w:r>
        <w:rPr>
          <w:rFonts w:hint="eastAsia" w:ascii="仿宋_GB2312" w:hAnsi="仿宋_GB2312" w:cs="仿宋_GB2312"/>
          <w:color w:val="auto"/>
          <w:sz w:val="32"/>
          <w:highlight w:val="none"/>
          <w:lang w:eastAsia="zh-CN"/>
        </w:rPr>
        <w:t>学习贯彻</w:t>
      </w:r>
      <w:r>
        <w:rPr>
          <w:rFonts w:hint="eastAsia" w:ascii="仿宋_GB2312" w:hAnsi="仿宋_GB2312" w:eastAsia="仿宋_GB2312" w:cs="仿宋_GB2312"/>
          <w:color w:val="auto"/>
          <w:sz w:val="32"/>
          <w:highlight w:val="none"/>
        </w:rPr>
        <w:t>新修订的</w:t>
      </w:r>
      <w:r>
        <w:rPr>
          <w:rFonts w:hint="eastAsia" w:ascii="仿宋_GB2312" w:hAnsi="仿宋_GB2312" w:eastAsia="仿宋_GB2312" w:cs="仿宋_GB2312"/>
          <w:color w:val="auto"/>
          <w:sz w:val="32"/>
          <w:highlight w:val="none"/>
          <w:lang w:val="en-US" w:eastAsia="zh-CN"/>
        </w:rPr>
        <w:t>职业</w:t>
      </w:r>
      <w:r>
        <w:rPr>
          <w:rFonts w:hint="eastAsia" w:ascii="仿宋_GB2312" w:hAnsi="仿宋_GB2312" w:eastAsia="仿宋_GB2312" w:cs="仿宋_GB2312"/>
          <w:color w:val="auto"/>
          <w:sz w:val="32"/>
          <w:highlight w:val="none"/>
        </w:rPr>
        <w:t>教育法</w:t>
      </w:r>
      <w:r>
        <w:rPr>
          <w:rFonts w:hint="eastAsia" w:ascii="仿宋_GB2312" w:hAnsi="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坚持严管与厚爱相结合，</w:t>
      </w:r>
      <w:r>
        <w:rPr>
          <w:rFonts w:hint="eastAsia" w:ascii="仿宋_GB2312" w:hAnsi="仿宋_GB2312" w:eastAsia="仿宋_GB2312" w:cs="仿宋_GB2312"/>
          <w:color w:val="auto"/>
          <w:sz w:val="32"/>
          <w:highlight w:val="none"/>
        </w:rPr>
        <w:t>以严格规范引领</w:t>
      </w:r>
      <w:r>
        <w:rPr>
          <w:rFonts w:hint="eastAsia" w:ascii="仿宋_GB2312" w:hAnsi="仿宋_GB2312" w:eastAsia="仿宋_GB2312" w:cs="仿宋_GB2312"/>
          <w:color w:val="auto"/>
          <w:sz w:val="32"/>
          <w:highlight w:val="none"/>
          <w:lang w:val="en-US" w:eastAsia="zh-CN"/>
        </w:rPr>
        <w:t>班风</w:t>
      </w:r>
      <w:r>
        <w:rPr>
          <w:rFonts w:hint="eastAsia" w:ascii="仿宋_GB2312" w:hAnsi="仿宋_GB2312" w:eastAsia="仿宋_GB2312" w:cs="仿宋_GB2312"/>
          <w:color w:val="auto"/>
          <w:sz w:val="32"/>
          <w:highlight w:val="none"/>
        </w:rPr>
        <w:t>、严谨教风带动学风、优良作风促</w:t>
      </w:r>
      <w:r>
        <w:rPr>
          <w:rFonts w:hint="eastAsia" w:ascii="仿宋_GB2312" w:hAnsi="仿宋_GB2312" w:eastAsia="仿宋_GB2312" w:cs="仿宋_GB2312"/>
          <w:color w:val="auto"/>
          <w:sz w:val="32"/>
          <w:highlight w:val="none"/>
          <w:lang w:val="en-US" w:eastAsia="zh-CN"/>
        </w:rPr>
        <w:t>进班风学风</w:t>
      </w:r>
      <w:r>
        <w:rPr>
          <w:rFonts w:hint="eastAsia" w:ascii="仿宋_GB2312" w:hAnsi="仿宋_GB2312" w:eastAsia="仿宋_GB2312" w:cs="仿宋_GB2312"/>
          <w:color w:val="auto"/>
          <w:sz w:val="32"/>
          <w:highlight w:val="none"/>
        </w:rPr>
        <w:t>建设</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加强行为规范养成教育</w:t>
      </w:r>
      <w:r>
        <w:rPr>
          <w:rFonts w:hint="eastAsia" w:ascii="仿宋_GB2312" w:hAnsi="仿宋_GB2312" w:eastAsia="仿宋_GB2312" w:cs="仿宋_GB2312"/>
          <w:color w:val="auto"/>
          <w:sz w:val="32"/>
          <w:highlight w:val="none"/>
          <w:lang w:eastAsia="zh-CN"/>
        </w:rPr>
        <w:t>。根据《新时代爱国主义教育实施纲要》《新时代公民道德建设纲要》《中国学生发展核心素养》《深化新时代教育评价改革总体方案》《大中小学劳动教育指导纲要（试行）》《大中小学国家安全教育指导纲要》《中等职业学校德育大纲（2014年修订）》《中等职业学校学生心理健康教育指导纲要》《中等职业学校职业指导工作规定》《</w:t>
      </w:r>
      <w:r>
        <w:rPr>
          <w:rFonts w:hint="eastAsia" w:ascii="仿宋_GB2312" w:hAnsi="仿宋_GB2312" w:eastAsia="仿宋_GB2312" w:cs="仿宋_GB2312"/>
          <w:color w:val="auto"/>
          <w:sz w:val="32"/>
          <w:highlight w:val="none"/>
        </w:rPr>
        <w:t>教育部办公厅关于加强和改进新时代中等职业学校德育工作的意见</w:t>
      </w:r>
      <w:r>
        <w:rPr>
          <w:rFonts w:hint="eastAsia" w:ascii="仿宋_GB2312" w:hAnsi="仿宋_GB2312" w:eastAsia="仿宋_GB2312" w:cs="仿宋_GB2312"/>
          <w:color w:val="auto"/>
          <w:sz w:val="32"/>
          <w:highlight w:val="none"/>
          <w:lang w:eastAsia="zh-CN"/>
        </w:rPr>
        <w:t>》《进一步加强中小学生心理健康工作十条措施》《教育部关于全面推进健康学校建设的指导意见》</w:t>
      </w:r>
      <w:r>
        <w:rPr>
          <w:rFonts w:hint="eastAsia" w:ascii="仿宋_GB2312" w:hAnsi="仿宋_GB2312" w:eastAsia="仿宋_GB2312" w:cs="仿宋_GB2312"/>
          <w:color w:val="auto"/>
          <w:sz w:val="32"/>
          <w:highlight w:val="none"/>
          <w:lang w:val="en-US" w:eastAsia="zh-CN"/>
        </w:rPr>
        <w:t>等，以及</w:t>
      </w:r>
      <w:r>
        <w:rPr>
          <w:rFonts w:hint="eastAsia" w:ascii="仿宋_GB2312" w:hAnsi="仿宋_GB2312" w:eastAsia="仿宋_GB2312" w:cs="仿宋_GB2312"/>
          <w:color w:val="auto"/>
          <w:sz w:val="32"/>
          <w:highlight w:val="none"/>
          <w:lang w:eastAsia="zh-CN"/>
        </w:rPr>
        <w:t>职业教育国家教学标准、学校专业人才培养方案和行业企业人才需求实际，</w:t>
      </w:r>
      <w:r>
        <w:rPr>
          <w:rFonts w:hint="eastAsia" w:ascii="仿宋_GB2312" w:hAnsi="仿宋_GB2312" w:eastAsia="仿宋_GB2312" w:cs="仿宋_GB2312"/>
          <w:color w:val="auto"/>
          <w:sz w:val="32"/>
          <w:highlight w:val="none"/>
          <w:lang w:val="en-US" w:eastAsia="zh-CN"/>
        </w:rPr>
        <w:t>结合班级情况，</w:t>
      </w:r>
      <w:r>
        <w:rPr>
          <w:rFonts w:hint="eastAsia" w:ascii="仿宋_GB2312" w:hAnsi="仿宋_GB2312" w:eastAsia="仿宋_GB2312" w:cs="仿宋_GB2312"/>
          <w:color w:val="auto"/>
          <w:sz w:val="32"/>
          <w:highlight w:val="none"/>
          <w:lang w:eastAsia="zh-CN"/>
        </w:rPr>
        <w:t>科学合理确定班级建设目标</w:t>
      </w:r>
      <w:r>
        <w:rPr>
          <w:rFonts w:hint="eastAsia" w:ascii="仿宋_GB2312" w:hAnsi="仿宋_GB2312" w:eastAsia="仿宋_GB2312" w:cs="仿宋_GB2312"/>
          <w:color w:val="auto"/>
          <w:sz w:val="32"/>
          <w:highlight w:val="none"/>
          <w:lang w:val="en-US" w:eastAsia="zh-CN"/>
        </w:rPr>
        <w:t>和建设内容</w:t>
      </w:r>
      <w:r>
        <w:rPr>
          <w:rFonts w:hint="eastAsia" w:ascii="仿宋_GB2312" w:hAnsi="仿宋_GB2312" w:eastAsia="仿宋_GB2312" w:cs="仿宋_GB2312"/>
          <w:color w:val="auto"/>
          <w:sz w:val="32"/>
          <w:highlight w:val="none"/>
          <w:lang w:eastAsia="zh-CN"/>
        </w:rPr>
        <w:t>，统筹规划所带班级</w:t>
      </w:r>
      <w:r>
        <w:rPr>
          <w:rFonts w:hint="eastAsia" w:ascii="仿宋_GB2312" w:hAnsi="仿宋_GB2312" w:eastAsia="仿宋_GB2312" w:cs="仿宋_GB2312"/>
          <w:color w:val="auto"/>
          <w:sz w:val="32"/>
          <w:highlight w:val="none"/>
          <w:lang w:val="en-US" w:eastAsia="zh-CN"/>
        </w:rPr>
        <w:t>在</w:t>
      </w:r>
      <w:r>
        <w:rPr>
          <w:rFonts w:hint="eastAsia" w:ascii="仿宋_GB2312" w:hAnsi="仿宋_GB2312" w:eastAsia="仿宋_GB2312" w:cs="仿宋_GB2312"/>
          <w:color w:val="auto"/>
          <w:sz w:val="32"/>
          <w:highlight w:val="none"/>
          <w:lang w:eastAsia="zh-CN"/>
        </w:rPr>
        <w:t>整个中职阶段的各项工作，</w:t>
      </w:r>
      <w:r>
        <w:rPr>
          <w:rFonts w:hint="eastAsia" w:ascii="仿宋_GB2312" w:hAnsi="仿宋_GB2312" w:eastAsia="仿宋_GB2312" w:cs="仿宋_GB2312"/>
          <w:color w:val="auto"/>
          <w:sz w:val="32"/>
          <w:highlight w:val="none"/>
          <w:lang w:val="en-US" w:eastAsia="zh-CN"/>
        </w:rPr>
        <w:t>系统设计并动态完善各学年各学期的具体安排。</w:t>
      </w:r>
      <w:r>
        <w:rPr>
          <w:rFonts w:hint="eastAsia" w:ascii="仿宋_GB2312" w:hAnsi="仿宋_GB2312" w:eastAsia="仿宋_GB2312" w:cs="仿宋_GB2312"/>
          <w:color w:val="auto"/>
          <w:sz w:val="32"/>
          <w:highlight w:val="none"/>
          <w:lang w:eastAsia="zh-CN"/>
        </w:rPr>
        <w:t>结合中职学生思想、</w:t>
      </w:r>
      <w:r>
        <w:rPr>
          <w:rFonts w:hint="eastAsia" w:ascii="仿宋_GB2312" w:hAnsi="仿宋_GB2312" w:eastAsia="仿宋_GB2312" w:cs="仿宋_GB2312"/>
          <w:color w:val="auto"/>
          <w:sz w:val="32"/>
          <w:highlight w:val="none"/>
          <w:lang w:val="en-US" w:eastAsia="zh-CN"/>
        </w:rPr>
        <w:t>心理</w:t>
      </w:r>
      <w:r>
        <w:rPr>
          <w:rFonts w:hint="eastAsia" w:ascii="仿宋_GB2312" w:hAnsi="仿宋_GB2312" w:eastAsia="仿宋_GB2312" w:cs="仿宋_GB2312"/>
          <w:color w:val="auto"/>
          <w:sz w:val="32"/>
          <w:highlight w:val="none"/>
          <w:lang w:eastAsia="zh-CN"/>
        </w:rPr>
        <w:t>、行为特点和班级实际，遵循教育教学规律、思想政治工作规律和技术技能人才成长规律，注重发挥学生主体作用，坚持班级整体建设与学生个体培养、</w:t>
      </w:r>
      <w:r>
        <w:rPr>
          <w:rFonts w:hint="eastAsia" w:ascii="仿宋_GB2312" w:hAnsi="仿宋_GB2312" w:eastAsia="仿宋_GB2312" w:cs="仿宋_GB2312"/>
          <w:color w:val="auto"/>
          <w:sz w:val="32"/>
          <w:highlight w:val="none"/>
          <w:lang w:val="en-US" w:eastAsia="zh-CN"/>
        </w:rPr>
        <w:t>严格管理与特色发展</w:t>
      </w:r>
      <w:r>
        <w:rPr>
          <w:rFonts w:hint="eastAsia" w:ascii="仿宋_GB2312" w:hAnsi="仿宋_GB2312" w:eastAsia="仿宋_GB2312" w:cs="仿宋_GB2312"/>
          <w:color w:val="auto"/>
          <w:sz w:val="32"/>
          <w:highlight w:val="none"/>
          <w:lang w:eastAsia="zh-CN"/>
        </w:rPr>
        <w:t>有机统一，</w:t>
      </w:r>
      <w:r>
        <w:rPr>
          <w:rFonts w:hint="eastAsia" w:ascii="仿宋_GB2312" w:hAnsi="仿宋_GB2312" w:eastAsia="仿宋_GB2312" w:cs="仿宋_GB2312"/>
          <w:color w:val="auto"/>
          <w:sz w:val="32"/>
          <w:highlight w:val="none"/>
          <w:lang w:val="en-US" w:eastAsia="zh-CN"/>
        </w:rPr>
        <w:t>选取思想性和针对性强、学生认可度和教育有效性高、</w:t>
      </w:r>
      <w:r>
        <w:rPr>
          <w:rFonts w:hint="eastAsia" w:ascii="仿宋_GB2312" w:hAnsi="仿宋_GB2312" w:eastAsia="仿宋_GB2312" w:cs="仿宋_GB2312"/>
          <w:color w:val="auto"/>
          <w:sz w:val="32"/>
          <w:highlight w:val="none"/>
          <w:lang w:eastAsia="zh-CN"/>
        </w:rPr>
        <w:t>职教特色突出的</w:t>
      </w:r>
      <w:r>
        <w:rPr>
          <w:rFonts w:hint="eastAsia" w:ascii="仿宋_GB2312" w:hAnsi="仿宋_GB2312" w:eastAsia="仿宋_GB2312" w:cs="仿宋_GB2312"/>
          <w:color w:val="auto"/>
          <w:sz w:val="32"/>
          <w:highlight w:val="none"/>
          <w:lang w:val="en-US" w:eastAsia="zh-CN"/>
        </w:rPr>
        <w:t>建班育人载体，途径多元、方法恰当。</w:t>
      </w:r>
    </w:p>
    <w:p w14:paraId="2B7AE068">
      <w:pPr>
        <w:keepNext w:val="0"/>
        <w:keepLines w:val="0"/>
        <w:pageBreakBefore w:val="0"/>
        <w:kinsoku/>
        <w:wordWrap/>
        <w:overflowPunct w:val="0"/>
        <w:topLinePunct w:val="0"/>
        <w:bidi w:val="0"/>
        <w:adjustRightInd/>
        <w:spacing w:line="560" w:lineRule="exact"/>
        <w:ind w:firstLine="640"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lang w:eastAsia="zh-CN"/>
        </w:rPr>
        <w:t>将立德树人放在首要位置，融入班级建设全过程，深入开展习近平新时代中国特色</w:t>
      </w:r>
      <w:r>
        <w:rPr>
          <w:rFonts w:hint="eastAsia" w:ascii="仿宋_GB2312" w:hAnsi="仿宋_GB2312" w:cs="仿宋_GB2312"/>
          <w:color w:val="auto"/>
          <w:sz w:val="32"/>
          <w:highlight w:val="none"/>
          <w:lang w:eastAsia="zh-CN"/>
        </w:rPr>
        <w:t>社会主义思想主题教育</w:t>
      </w:r>
      <w:r>
        <w:rPr>
          <w:rFonts w:hint="eastAsia" w:ascii="仿宋_GB2312" w:hAnsi="仿宋_GB2312" w:eastAsia="仿宋_GB2312" w:cs="仿宋_GB2312"/>
          <w:color w:val="auto"/>
          <w:sz w:val="32"/>
          <w:highlight w:val="none"/>
          <w:lang w:eastAsia="zh-CN"/>
        </w:rPr>
        <w:t>，培育和践行社会主义核心价值观，坚持爱国和爱党、爱社会主义高度统一，加强党史、新中国史、改革开放史、社会主义发展史、中华民族发展史教育和爱国主义、集体主义、社会主义教育，传承中华优秀传统文化，</w:t>
      </w:r>
      <w:r>
        <w:rPr>
          <w:rFonts w:hint="eastAsia" w:ascii="仿宋_GB2312" w:hAnsi="仿宋_GB2312" w:eastAsia="仿宋_GB2312" w:cs="仿宋_GB2312"/>
          <w:color w:val="auto"/>
          <w:sz w:val="32"/>
          <w:highlight w:val="none"/>
          <w:lang w:val="en-US" w:eastAsia="zh-CN"/>
        </w:rPr>
        <w:t>铸牢中华民族共同体意识，牢固树立马克思主义“五观”和“四个与共”“五个认同”的精神理念，</w:t>
      </w:r>
      <w:r>
        <w:rPr>
          <w:rFonts w:hint="eastAsia" w:ascii="仿宋_GB2312" w:hAnsi="仿宋_GB2312" w:eastAsia="仿宋_GB2312" w:cs="仿宋_GB2312"/>
          <w:color w:val="auto"/>
          <w:sz w:val="32"/>
          <w:highlight w:val="none"/>
          <w:lang w:eastAsia="zh-CN"/>
        </w:rPr>
        <w:t>着力开展劳动教育，突出</w:t>
      </w:r>
      <w:r>
        <w:rPr>
          <w:rFonts w:hint="eastAsia" w:ascii="仿宋_GB2312" w:hAnsi="仿宋_GB2312" w:eastAsia="仿宋_GB2312" w:cs="仿宋_GB2312"/>
          <w:color w:val="auto"/>
          <w:sz w:val="32"/>
          <w:highlight w:val="none"/>
          <w:lang w:val="en-US" w:eastAsia="zh-CN"/>
        </w:rPr>
        <w:t>弘扬劳模精神、劳动精神、工匠精神</w:t>
      </w:r>
      <w:r>
        <w:rPr>
          <w:rFonts w:hint="eastAsia" w:ascii="仿宋_GB2312" w:hAnsi="仿宋_GB2312" w:eastAsia="仿宋_GB2312" w:cs="仿宋_GB2312"/>
          <w:color w:val="auto"/>
          <w:sz w:val="32"/>
          <w:highlight w:val="none"/>
          <w:lang w:eastAsia="zh-CN"/>
        </w:rPr>
        <w:t>，培养学生的创新精神和实践能力，注重</w:t>
      </w:r>
      <w:r>
        <w:rPr>
          <w:rFonts w:hint="eastAsia" w:ascii="仿宋_GB2312" w:hAnsi="仿宋_GB2312" w:eastAsia="仿宋_GB2312" w:cs="仿宋_GB2312"/>
          <w:color w:val="auto"/>
          <w:sz w:val="32"/>
          <w:highlight w:val="none"/>
          <w:lang w:val="en-US" w:eastAsia="zh-CN"/>
        </w:rPr>
        <w:t>落实</w:t>
      </w:r>
      <w:r>
        <w:rPr>
          <w:rFonts w:hint="eastAsia" w:ascii="仿宋_GB2312" w:hAnsi="仿宋_GB2312" w:eastAsia="仿宋_GB2312" w:cs="仿宋_GB2312"/>
          <w:color w:val="auto"/>
          <w:sz w:val="32"/>
          <w:highlight w:val="none"/>
          <w:lang w:eastAsia="zh-CN"/>
        </w:rPr>
        <w:t>“三全育人”</w:t>
      </w:r>
      <w:r>
        <w:rPr>
          <w:rFonts w:hint="eastAsia" w:ascii="仿宋_GB2312" w:hAnsi="仿宋_GB2312" w:eastAsia="仿宋_GB2312" w:cs="仿宋_GB2312"/>
          <w:color w:val="auto"/>
          <w:sz w:val="32"/>
          <w:highlight w:val="none"/>
          <w:lang w:val="en-US" w:eastAsia="zh-CN"/>
        </w:rPr>
        <w:t>工作要求，</w:t>
      </w:r>
      <w:r>
        <w:rPr>
          <w:rFonts w:hint="eastAsia" w:ascii="仿宋_GB2312" w:hAnsi="仿宋_GB2312" w:eastAsia="仿宋_GB2312" w:cs="仿宋_GB2312"/>
          <w:color w:val="auto"/>
          <w:sz w:val="32"/>
          <w:highlight w:val="none"/>
          <w:lang w:eastAsia="zh-CN"/>
        </w:rPr>
        <w:t>调动各方协同育人，整合运用有关资源，形成育人合力。</w:t>
      </w:r>
    </w:p>
    <w:p w14:paraId="01CABEE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0"/>
        <w:rPr>
          <w:rFonts w:hint="default" w:ascii="楷体_GB2312" w:hAnsi="楷体_GB2312" w:eastAsia="楷体_GB2312" w:cs="楷体_GB2312"/>
          <w:b w:val="0"/>
          <w:bCs w:val="0"/>
          <w:color w:val="auto"/>
          <w:sz w:val="32"/>
          <w:highlight w:val="none"/>
          <w:lang w:val="en-US" w:eastAsia="zh-CN"/>
        </w:rPr>
      </w:pPr>
      <w:r>
        <w:rPr>
          <w:rFonts w:hint="eastAsia" w:ascii="楷体_GB2312" w:hAnsi="楷体_GB2312" w:eastAsia="楷体_GB2312" w:cs="楷体_GB2312"/>
          <w:b w:val="0"/>
          <w:bCs w:val="0"/>
          <w:color w:val="auto"/>
          <w:sz w:val="32"/>
          <w:highlight w:val="none"/>
          <w:lang w:val="en-US" w:eastAsia="zh-CN"/>
        </w:rPr>
        <w:t>（三）</w:t>
      </w:r>
      <w:r>
        <w:rPr>
          <w:rFonts w:hint="default" w:ascii="楷体_GB2312" w:hAnsi="楷体_GB2312" w:eastAsia="楷体_GB2312" w:cs="楷体_GB2312"/>
          <w:b w:val="0"/>
          <w:bCs w:val="0"/>
          <w:color w:val="auto"/>
          <w:sz w:val="32"/>
          <w:highlight w:val="none"/>
          <w:lang w:val="en-US" w:eastAsia="zh-CN"/>
        </w:rPr>
        <w:t>扎实推进建班育人</w:t>
      </w:r>
    </w:p>
    <w:p w14:paraId="39830BBC">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b/>
          <w:bCs/>
          <w:color w:val="auto"/>
          <w:sz w:val="32"/>
          <w:highlight w:val="none"/>
          <w:lang w:val="en-US" w:eastAsia="zh-CN"/>
        </w:rPr>
        <w:t>1.</w:t>
      </w:r>
      <w:r>
        <w:rPr>
          <w:rFonts w:hint="eastAsia" w:ascii="仿宋_GB2312" w:hAnsi="仿宋_GB2312" w:eastAsia="仿宋_GB2312" w:cs="仿宋_GB2312"/>
          <w:b/>
          <w:bCs/>
          <w:color w:val="auto"/>
          <w:sz w:val="32"/>
          <w:highlight w:val="none"/>
          <w:lang w:eastAsia="zh-CN"/>
        </w:rPr>
        <w:t>学生思想政治工作。</w:t>
      </w:r>
      <w:r>
        <w:rPr>
          <w:rFonts w:hint="eastAsia" w:ascii="仿宋_GB2312" w:hAnsi="仿宋_GB2312" w:eastAsia="仿宋_GB2312" w:cs="仿宋_GB2312"/>
          <w:color w:val="auto"/>
          <w:sz w:val="32"/>
          <w:highlight w:val="none"/>
          <w:lang w:eastAsia="zh-CN"/>
        </w:rPr>
        <w:t>帮助引导学生深化对习近平新时代中国特色社会主义思想的认知理解。密切关注学生思想</w:t>
      </w:r>
      <w:r>
        <w:rPr>
          <w:rFonts w:hint="eastAsia" w:ascii="仿宋_GB2312" w:hAnsi="仿宋_GB2312" w:eastAsia="仿宋_GB2312" w:cs="仿宋_GB2312"/>
          <w:color w:val="auto"/>
          <w:sz w:val="32"/>
          <w:highlight w:val="none"/>
          <w:lang w:val="en-US" w:eastAsia="zh-CN"/>
        </w:rPr>
        <w:t>政治</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身心健康</w:t>
      </w:r>
      <w:r>
        <w:rPr>
          <w:rFonts w:hint="eastAsia" w:ascii="仿宋_GB2312" w:hAnsi="仿宋_GB2312" w:eastAsia="仿宋_GB2312" w:cs="仿宋_GB2312"/>
          <w:color w:val="auto"/>
          <w:sz w:val="32"/>
          <w:highlight w:val="none"/>
          <w:lang w:eastAsia="zh-CN"/>
        </w:rPr>
        <w:t>、学习生活</w:t>
      </w:r>
      <w:r>
        <w:rPr>
          <w:rFonts w:hint="eastAsia" w:ascii="仿宋_GB2312" w:hAnsi="仿宋_GB2312" w:eastAsia="仿宋_GB2312" w:cs="仿宋_GB2312"/>
          <w:color w:val="auto"/>
          <w:sz w:val="32"/>
          <w:highlight w:val="none"/>
          <w:lang w:val="en-US" w:eastAsia="zh-CN"/>
        </w:rPr>
        <w:t>等方面</w:t>
      </w:r>
      <w:r>
        <w:rPr>
          <w:rFonts w:hint="eastAsia" w:ascii="仿宋_GB2312" w:hAnsi="仿宋_GB2312" w:eastAsia="仿宋_GB2312" w:cs="仿宋_GB2312"/>
          <w:color w:val="auto"/>
          <w:sz w:val="32"/>
          <w:highlight w:val="none"/>
          <w:lang w:eastAsia="zh-CN"/>
        </w:rPr>
        <w:t>状况，坚持以心育心、以德育德、以人格育人格，</w:t>
      </w:r>
      <w:r>
        <w:rPr>
          <w:rFonts w:hint="eastAsia" w:ascii="仿宋_GB2312" w:hAnsi="仿宋_GB2312" w:eastAsia="仿宋_GB2312" w:cs="仿宋_GB2312"/>
          <w:color w:val="auto"/>
          <w:sz w:val="32"/>
          <w:highlight w:val="none"/>
        </w:rPr>
        <w:t>不断提高学生思想水平、政治觉悟、道德品质、文化素养</w:t>
      </w:r>
      <w:r>
        <w:rPr>
          <w:rFonts w:hint="eastAsia" w:ascii="仿宋_GB2312" w:hAnsi="仿宋_GB2312" w:eastAsia="仿宋_GB2312" w:cs="仿宋_GB2312"/>
          <w:color w:val="auto"/>
          <w:sz w:val="32"/>
          <w:highlight w:val="none"/>
          <w:lang w:eastAsia="zh-CN"/>
        </w:rPr>
        <w:t>，培养正确的世界观、人生观、价值观。</w:t>
      </w:r>
      <w:r>
        <w:rPr>
          <w:rFonts w:hint="eastAsia" w:ascii="仿宋_GB2312" w:hAnsi="仿宋_GB2312" w:eastAsia="仿宋_GB2312" w:cs="仿宋_GB2312"/>
          <w:color w:val="auto"/>
          <w:sz w:val="32"/>
          <w:highlight w:val="none"/>
          <w:lang w:val="en-US" w:eastAsia="zh-CN"/>
        </w:rPr>
        <w:t>加强中华民族共同体意识教育、劳动教育和国家安全教育。</w:t>
      </w:r>
      <w:r>
        <w:rPr>
          <w:rFonts w:hint="eastAsia" w:ascii="仿宋_GB2312" w:hAnsi="仿宋_GB2312" w:eastAsia="仿宋_GB2312" w:cs="仿宋_GB2312"/>
          <w:color w:val="auto"/>
          <w:sz w:val="32"/>
          <w:highlight w:val="none"/>
          <w:lang w:eastAsia="zh-CN"/>
        </w:rPr>
        <w:t>针对学生在成长过程中遇到的实际问题，晓之以理、动之以情、导之以行、持之以恒，采用易于被学生接受和理解的方式进行教育、引导和援助，帮助学生提高认识，</w:t>
      </w:r>
      <w:r>
        <w:rPr>
          <w:rFonts w:hint="eastAsia" w:ascii="仿宋_GB2312" w:hAnsi="仿宋_GB2312" w:eastAsia="仿宋_GB2312" w:cs="仿宋_GB2312"/>
          <w:color w:val="auto"/>
          <w:sz w:val="32"/>
          <w:highlight w:val="none"/>
          <w:lang w:val="en-US" w:eastAsia="zh-CN"/>
        </w:rPr>
        <w:t>正确看待知识学习、技能培养、素质养成与自我成长、人生发展和价值实现的关系，</w:t>
      </w:r>
      <w:r>
        <w:rPr>
          <w:rFonts w:hint="eastAsia" w:ascii="仿宋_GB2312" w:hAnsi="仿宋_GB2312" w:eastAsia="仿宋_GB2312" w:cs="仿宋_GB2312"/>
          <w:color w:val="auto"/>
          <w:sz w:val="32"/>
          <w:highlight w:val="none"/>
          <w:lang w:eastAsia="zh-CN"/>
        </w:rPr>
        <w:t>树立正确的职业理想，坚定</w:t>
      </w:r>
      <w:r>
        <w:rPr>
          <w:rFonts w:hint="eastAsia" w:ascii="仿宋_GB2312" w:hAnsi="仿宋_GB2312" w:eastAsia="仿宋_GB2312" w:cs="仿宋_GB2312"/>
          <w:color w:val="auto"/>
          <w:sz w:val="32"/>
          <w:highlight w:val="none"/>
          <w:lang w:val="en-US" w:eastAsia="zh-CN"/>
        </w:rPr>
        <w:t>成才信心，</w:t>
      </w:r>
      <w:r>
        <w:rPr>
          <w:rFonts w:hint="eastAsia" w:ascii="仿宋_GB2312" w:hAnsi="仿宋_GB2312" w:eastAsia="仿宋_GB2312" w:cs="仿宋_GB2312"/>
          <w:color w:val="auto"/>
          <w:sz w:val="32"/>
          <w:highlight w:val="none"/>
          <w:lang w:eastAsia="zh-CN"/>
        </w:rPr>
        <w:t>激发学习兴趣，</w:t>
      </w:r>
      <w:r>
        <w:rPr>
          <w:rFonts w:hint="eastAsia" w:ascii="仿宋_GB2312" w:hAnsi="仿宋_GB2312" w:eastAsia="仿宋_GB2312" w:cs="仿宋_GB2312"/>
          <w:color w:val="auto"/>
          <w:sz w:val="32"/>
          <w:highlight w:val="none"/>
          <w:lang w:val="en-US" w:eastAsia="zh-CN"/>
        </w:rPr>
        <w:t>培养学习习惯</w:t>
      </w:r>
      <w:r>
        <w:rPr>
          <w:rFonts w:hint="eastAsia" w:ascii="仿宋_GB2312" w:hAnsi="仿宋_GB2312" w:eastAsia="仿宋_GB2312" w:cs="仿宋_GB2312"/>
          <w:color w:val="auto"/>
          <w:sz w:val="32"/>
          <w:highlight w:val="none"/>
          <w:lang w:eastAsia="zh-CN"/>
        </w:rPr>
        <w:t>，磨砺品格意志，有效提升应对挫折、适应岗位、融入社会的能力。</w:t>
      </w:r>
      <w:r>
        <w:rPr>
          <w:rFonts w:hint="eastAsia" w:ascii="仿宋_GB2312" w:hAnsi="仿宋_GB2312" w:eastAsia="仿宋_GB2312" w:cs="仿宋_GB2312"/>
          <w:color w:val="auto"/>
          <w:sz w:val="32"/>
          <w:highlight w:val="none"/>
          <w:lang w:val="en-US" w:eastAsia="zh-CN"/>
        </w:rPr>
        <w:t>密切跟踪社会舆论热点，及时研判可能对学生思想状况造成的影响，第一时间加以正确引导。</w:t>
      </w:r>
      <w:r>
        <w:rPr>
          <w:rFonts w:hint="eastAsia" w:ascii="仿宋_GB2312" w:hAnsi="仿宋_GB2312" w:eastAsia="仿宋_GB2312" w:cs="仿宋_GB2312"/>
          <w:color w:val="auto"/>
          <w:sz w:val="32"/>
          <w:highlight w:val="none"/>
          <w:lang w:eastAsia="zh-CN"/>
        </w:rPr>
        <w:t>注重运用新媒体、新技术，拓展、</w:t>
      </w:r>
      <w:r>
        <w:rPr>
          <w:rFonts w:hint="eastAsia" w:ascii="仿宋_GB2312" w:hAnsi="仿宋_GB2312" w:eastAsia="仿宋_GB2312" w:cs="仿宋_GB2312"/>
          <w:color w:val="auto"/>
          <w:sz w:val="32"/>
          <w:highlight w:val="none"/>
          <w:lang w:val="en-US" w:eastAsia="zh-CN"/>
        </w:rPr>
        <w:t>用好</w:t>
      </w:r>
      <w:r>
        <w:rPr>
          <w:rFonts w:hint="eastAsia" w:ascii="仿宋_GB2312" w:hAnsi="仿宋_GB2312" w:eastAsia="仿宋_GB2312" w:cs="仿宋_GB2312"/>
          <w:color w:val="auto"/>
          <w:sz w:val="32"/>
          <w:highlight w:val="none"/>
          <w:lang w:eastAsia="zh-CN"/>
        </w:rPr>
        <w:t>网络育人阵地，</w:t>
      </w:r>
      <w:r>
        <w:rPr>
          <w:rFonts w:hint="eastAsia" w:ascii="仿宋_GB2312" w:hAnsi="仿宋_GB2312" w:eastAsia="仿宋_GB2312" w:cs="仿宋_GB2312"/>
          <w:color w:val="auto"/>
          <w:sz w:val="32"/>
          <w:highlight w:val="none"/>
        </w:rPr>
        <w:t>利用网络唱响主旋律、传播正能量。</w:t>
      </w:r>
    </w:p>
    <w:p w14:paraId="346F39AC">
      <w:pPr>
        <w:keepNext w:val="0"/>
        <w:keepLines w:val="0"/>
        <w:pageBreakBefore w:val="0"/>
        <w:kinsoku/>
        <w:wordWrap/>
        <w:overflowPunct w:val="0"/>
        <w:topLinePunct w:val="0"/>
        <w:bidi w:val="0"/>
        <w:adjustRightInd/>
        <w:spacing w:line="560" w:lineRule="exact"/>
        <w:ind w:firstLine="643"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b/>
          <w:bCs/>
          <w:color w:val="auto"/>
          <w:sz w:val="32"/>
          <w:highlight w:val="none"/>
          <w:lang w:val="en-US" w:eastAsia="zh-CN"/>
        </w:rPr>
        <w:t>2.班级管理工作。</w:t>
      </w:r>
      <w:r>
        <w:rPr>
          <w:rFonts w:hint="eastAsia" w:ascii="仿宋_GB2312" w:hAnsi="仿宋_GB2312" w:eastAsia="仿宋_GB2312" w:cs="仿宋_GB2312"/>
          <w:b w:val="0"/>
          <w:bCs w:val="0"/>
          <w:color w:val="auto"/>
          <w:sz w:val="32"/>
          <w:highlight w:val="none"/>
          <w:lang w:val="en-US" w:eastAsia="zh-CN"/>
        </w:rPr>
        <w:t>以</w:t>
      </w:r>
      <w:r>
        <w:rPr>
          <w:rFonts w:hint="eastAsia" w:ascii="仿宋_GB2312" w:hAnsi="仿宋_GB2312" w:eastAsia="仿宋_GB2312" w:cs="仿宋_GB2312"/>
          <w:color w:val="auto"/>
          <w:sz w:val="32"/>
          <w:highlight w:val="none"/>
          <w:lang w:eastAsia="zh-CN"/>
        </w:rPr>
        <w:t>树立优良班风学风</w:t>
      </w:r>
      <w:r>
        <w:rPr>
          <w:rFonts w:hint="eastAsia" w:ascii="仿宋_GB2312" w:hAnsi="仿宋_GB2312" w:eastAsia="仿宋_GB2312" w:cs="仿宋_GB2312"/>
          <w:color w:val="auto"/>
          <w:sz w:val="32"/>
          <w:highlight w:val="none"/>
          <w:lang w:val="en-US" w:eastAsia="zh-CN"/>
        </w:rPr>
        <w:t>为重点</w:t>
      </w:r>
      <w:r>
        <w:rPr>
          <w:rFonts w:hint="eastAsia" w:ascii="仿宋_GB2312" w:hAnsi="仿宋_GB2312" w:eastAsia="仿宋_GB2312" w:cs="仿宋_GB2312"/>
          <w:color w:val="auto"/>
          <w:sz w:val="32"/>
          <w:highlight w:val="none"/>
          <w:lang w:eastAsia="zh-CN"/>
        </w:rPr>
        <w:t>，组建班委会、团支部，健全班级制度</w:t>
      </w:r>
      <w:r>
        <w:rPr>
          <w:rFonts w:hint="eastAsia" w:ascii="仿宋_GB2312" w:hAnsi="仿宋_GB2312" w:eastAsia="仿宋_GB2312" w:cs="仿宋_GB2312"/>
          <w:color w:val="auto"/>
          <w:sz w:val="32"/>
          <w:highlight w:val="none"/>
          <w:lang w:val="en-US" w:eastAsia="zh-CN"/>
        </w:rPr>
        <w:t>体系</w:t>
      </w:r>
      <w:r>
        <w:rPr>
          <w:rFonts w:hint="eastAsia" w:ascii="仿宋_GB2312" w:hAnsi="仿宋_GB2312" w:eastAsia="仿宋_GB2312" w:cs="仿宋_GB2312"/>
          <w:color w:val="auto"/>
          <w:sz w:val="32"/>
          <w:highlight w:val="none"/>
          <w:lang w:eastAsia="zh-CN"/>
        </w:rPr>
        <w:t>，组织学生学习</w:t>
      </w:r>
      <w:r>
        <w:rPr>
          <w:rFonts w:hint="eastAsia" w:ascii="仿宋_GB2312" w:hAnsi="仿宋_GB2312" w:cs="仿宋_GB2312"/>
          <w:color w:val="auto"/>
          <w:sz w:val="32"/>
          <w:highlight w:val="none"/>
          <w:lang w:eastAsia="zh-CN"/>
        </w:rPr>
        <w:t>、签署、践行</w:t>
      </w:r>
      <w:r>
        <w:rPr>
          <w:rFonts w:hint="eastAsia" w:ascii="仿宋_GB2312" w:hAnsi="仿宋_GB2312" w:eastAsia="仿宋_GB2312" w:cs="仿宋_GB2312"/>
          <w:color w:val="auto"/>
          <w:sz w:val="32"/>
          <w:highlight w:val="none"/>
          <w:lang w:eastAsia="zh-CN"/>
        </w:rPr>
        <w:t>《中等职业学校学生公约》，鼓励学生参与</w:t>
      </w:r>
      <w:r>
        <w:rPr>
          <w:rFonts w:hint="eastAsia" w:ascii="仿宋_GB2312" w:hAnsi="仿宋_GB2312" w:eastAsia="仿宋_GB2312" w:cs="仿宋_GB2312"/>
          <w:color w:val="auto"/>
          <w:sz w:val="32"/>
          <w:highlight w:val="none"/>
          <w:lang w:val="en-US" w:eastAsia="zh-CN"/>
        </w:rPr>
        <w:t>规章</w:t>
      </w:r>
      <w:r>
        <w:rPr>
          <w:rFonts w:hint="eastAsia" w:ascii="仿宋_GB2312" w:hAnsi="仿宋_GB2312" w:eastAsia="仿宋_GB2312" w:cs="仿宋_GB2312"/>
          <w:color w:val="auto"/>
          <w:sz w:val="32"/>
          <w:highlight w:val="none"/>
          <w:lang w:eastAsia="zh-CN"/>
        </w:rPr>
        <w:t>制度</w:t>
      </w:r>
      <w:r>
        <w:rPr>
          <w:rFonts w:hint="eastAsia" w:ascii="仿宋_GB2312" w:hAnsi="仿宋_GB2312" w:cs="仿宋_GB2312"/>
          <w:color w:val="auto"/>
          <w:sz w:val="32"/>
          <w:highlight w:val="none"/>
          <w:lang w:eastAsia="zh-CN"/>
        </w:rPr>
        <w:t>制定</w:t>
      </w:r>
      <w:r>
        <w:rPr>
          <w:rFonts w:hint="eastAsia" w:ascii="仿宋_GB2312" w:hAnsi="仿宋_GB2312" w:eastAsia="仿宋_GB2312" w:cs="仿宋_GB2312"/>
          <w:color w:val="auto"/>
          <w:sz w:val="32"/>
          <w:highlight w:val="none"/>
          <w:lang w:eastAsia="zh-CN"/>
        </w:rPr>
        <w:t>、环境</w:t>
      </w:r>
      <w:r>
        <w:rPr>
          <w:rFonts w:hint="eastAsia" w:ascii="仿宋_GB2312" w:hAnsi="仿宋_GB2312" w:eastAsia="仿宋_GB2312" w:cs="仿宋_GB2312"/>
          <w:color w:val="auto"/>
          <w:sz w:val="32"/>
          <w:highlight w:val="none"/>
          <w:lang w:val="en-US" w:eastAsia="zh-CN"/>
        </w:rPr>
        <w:t>布置</w:t>
      </w:r>
      <w:r>
        <w:rPr>
          <w:rFonts w:hint="eastAsia" w:ascii="仿宋_GB2312" w:hAnsi="仿宋_GB2312" w:eastAsia="仿宋_GB2312" w:cs="仿宋_GB2312"/>
          <w:color w:val="auto"/>
          <w:sz w:val="32"/>
          <w:highlight w:val="none"/>
          <w:lang w:eastAsia="zh-CN"/>
        </w:rPr>
        <w:t>等班级文化建设，教育引导学生自觉养成良好的思想品质和行为习惯，维护教育教学秩序和生活秩序，</w:t>
      </w:r>
      <w:r>
        <w:rPr>
          <w:rFonts w:hint="eastAsia" w:ascii="仿宋_GB2312" w:hAnsi="仿宋_GB2312" w:eastAsia="仿宋_GB2312" w:cs="仿宋_GB2312"/>
          <w:color w:val="auto"/>
          <w:sz w:val="32"/>
          <w:highlight w:val="none"/>
          <w:lang w:val="en-US" w:eastAsia="zh-CN"/>
        </w:rPr>
        <w:t>展现中职学生积极向上的精神风貌，展示良好社会形象</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按照</w:t>
      </w:r>
      <w:r>
        <w:rPr>
          <w:rFonts w:hint="eastAsia" w:ascii="仿宋_GB2312" w:hAnsi="仿宋_GB2312" w:eastAsia="仿宋_GB2312" w:cs="仿宋_GB2312"/>
          <w:color w:val="auto"/>
          <w:sz w:val="32"/>
          <w:highlight w:val="none"/>
        </w:rPr>
        <w:t>《中小学教育惩戒规则（试行）》</w:t>
      </w:r>
      <w:r>
        <w:rPr>
          <w:rFonts w:hint="eastAsia" w:ascii="仿宋_GB2312" w:hAnsi="仿宋_GB2312" w:eastAsia="仿宋_GB2312" w:cs="仿宋_GB2312"/>
          <w:color w:val="auto"/>
          <w:sz w:val="32"/>
          <w:highlight w:val="none"/>
          <w:lang w:val="en-US" w:eastAsia="zh-CN"/>
        </w:rPr>
        <w:t>等规范实施班级管理。落实《深化新时代教育评价改革总体方案》“</w:t>
      </w:r>
      <w:r>
        <w:rPr>
          <w:rFonts w:hint="eastAsia" w:ascii="仿宋_GB2312" w:hAnsi="仿宋_GB2312" w:eastAsia="仿宋_GB2312" w:cs="仿宋_GB2312"/>
          <w:color w:val="auto"/>
          <w:sz w:val="32"/>
          <w:highlight w:val="none"/>
        </w:rPr>
        <w:t>完善德育评价</w:t>
      </w:r>
      <w:r>
        <w:rPr>
          <w:rFonts w:hint="eastAsia" w:ascii="仿宋_GB2312" w:hAnsi="仿宋_GB2312" w:eastAsia="仿宋_GB2312" w:cs="仿宋_GB2312"/>
          <w:color w:val="auto"/>
          <w:sz w:val="32"/>
          <w:highlight w:val="none"/>
          <w:lang w:val="en-US" w:eastAsia="zh-CN"/>
        </w:rPr>
        <w:t>”有关要求，</w:t>
      </w:r>
      <w:r>
        <w:rPr>
          <w:rFonts w:hint="eastAsia" w:ascii="仿宋_GB2312" w:hAnsi="仿宋_GB2312" w:eastAsia="仿宋_GB2312" w:cs="仿宋_GB2312"/>
          <w:color w:val="auto"/>
          <w:sz w:val="32"/>
          <w:highlight w:val="none"/>
          <w:lang w:eastAsia="zh-CN"/>
        </w:rPr>
        <w:t>客观、公正做好学生综合素质评价，及时</w:t>
      </w:r>
      <w:r>
        <w:rPr>
          <w:rFonts w:hint="eastAsia" w:ascii="仿宋_GB2312" w:hAnsi="仿宋_GB2312" w:eastAsia="仿宋_GB2312" w:cs="仿宋_GB2312"/>
          <w:color w:val="auto"/>
          <w:sz w:val="32"/>
          <w:highlight w:val="none"/>
          <w:lang w:val="en-US" w:eastAsia="zh-CN"/>
        </w:rPr>
        <w:t>妥善</w:t>
      </w:r>
      <w:r>
        <w:rPr>
          <w:rFonts w:hint="eastAsia" w:ascii="仿宋_GB2312" w:hAnsi="仿宋_GB2312" w:eastAsia="仿宋_GB2312" w:cs="仿宋_GB2312"/>
          <w:color w:val="auto"/>
          <w:sz w:val="32"/>
          <w:highlight w:val="none"/>
          <w:lang w:eastAsia="zh-CN"/>
        </w:rPr>
        <w:t>对学生进行</w:t>
      </w:r>
      <w:r>
        <w:rPr>
          <w:rFonts w:hint="eastAsia" w:ascii="仿宋_GB2312" w:hAnsi="仿宋_GB2312" w:eastAsia="仿宋_GB2312" w:cs="仿宋_GB2312"/>
          <w:color w:val="auto"/>
          <w:sz w:val="32"/>
          <w:highlight w:val="none"/>
          <w:lang w:val="en-US" w:eastAsia="zh-CN"/>
        </w:rPr>
        <w:t>反馈与</w:t>
      </w:r>
      <w:r>
        <w:rPr>
          <w:rFonts w:hint="eastAsia" w:ascii="仿宋_GB2312" w:hAnsi="仿宋_GB2312" w:eastAsia="仿宋_GB2312" w:cs="仿宋_GB2312"/>
          <w:color w:val="auto"/>
          <w:sz w:val="32"/>
          <w:highlight w:val="none"/>
          <w:lang w:eastAsia="zh-CN"/>
        </w:rPr>
        <w:t>指导。加强安全教育、</w:t>
      </w:r>
      <w:r>
        <w:rPr>
          <w:rFonts w:hint="eastAsia" w:ascii="仿宋_GB2312" w:hAnsi="仿宋_GB2312" w:cs="仿宋_GB2312"/>
          <w:color w:val="auto"/>
          <w:sz w:val="32"/>
          <w:highlight w:val="none"/>
          <w:lang w:eastAsia="zh-CN"/>
        </w:rPr>
        <w:t>法制教育</w:t>
      </w:r>
      <w:r>
        <w:rPr>
          <w:rFonts w:hint="eastAsia" w:ascii="仿宋_GB2312" w:hAnsi="仿宋_GB2312" w:eastAsia="仿宋_GB2312" w:cs="仿宋_GB2312"/>
          <w:color w:val="auto"/>
          <w:sz w:val="32"/>
          <w:highlight w:val="none"/>
          <w:lang w:eastAsia="zh-CN"/>
        </w:rPr>
        <w:t>、卫生健康教育和心理健康教育指导，维护班级和学生安全。</w:t>
      </w:r>
    </w:p>
    <w:p w14:paraId="2366200C">
      <w:pPr>
        <w:keepNext w:val="0"/>
        <w:keepLines w:val="0"/>
        <w:pageBreakBefore w:val="0"/>
        <w:kinsoku/>
        <w:wordWrap/>
        <w:overflowPunct w:val="0"/>
        <w:topLinePunct w:val="0"/>
        <w:bidi w:val="0"/>
        <w:adjustRightInd/>
        <w:spacing w:line="560" w:lineRule="exact"/>
        <w:ind w:firstLine="643"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b/>
          <w:bCs/>
          <w:color w:val="auto"/>
          <w:sz w:val="32"/>
          <w:highlight w:val="none"/>
          <w:lang w:val="en-US" w:eastAsia="zh-CN"/>
        </w:rPr>
        <w:t>3.组织班级活动。</w:t>
      </w:r>
      <w:r>
        <w:rPr>
          <w:rFonts w:hint="eastAsia" w:ascii="仿宋_GB2312" w:hAnsi="仿宋_GB2312" w:eastAsia="仿宋_GB2312" w:cs="仿宋_GB2312"/>
          <w:color w:val="auto"/>
          <w:sz w:val="32"/>
          <w:highlight w:val="none"/>
          <w:lang w:eastAsia="zh-CN"/>
        </w:rPr>
        <w:t>指导班委会、团支部开展工作，根据人才培养目标、德育工作要求和班级特点，开展覆盖全体学生、形式多样，</w:t>
      </w:r>
      <w:r>
        <w:rPr>
          <w:rFonts w:hint="eastAsia" w:ascii="仿宋_GB2312" w:hAnsi="仿宋_GB2312" w:eastAsia="仿宋_GB2312" w:cs="仿宋_GB2312"/>
          <w:color w:val="auto"/>
          <w:sz w:val="32"/>
          <w:highlight w:val="none"/>
          <w:lang w:val="en-US" w:eastAsia="zh-CN"/>
        </w:rPr>
        <w:t>思想性、</w:t>
      </w:r>
      <w:r>
        <w:rPr>
          <w:rFonts w:hint="eastAsia" w:ascii="仿宋_GB2312" w:hAnsi="仿宋_GB2312" w:eastAsia="仿宋_GB2312" w:cs="仿宋_GB2312"/>
          <w:color w:val="auto"/>
          <w:sz w:val="32"/>
          <w:highlight w:val="none"/>
          <w:lang w:eastAsia="zh-CN"/>
        </w:rPr>
        <w:t>时代性、趣味性、针对性和实效性强的主题班会、主题团日等班级活动。鼓励引导学生积极参与</w:t>
      </w:r>
      <w:r>
        <w:rPr>
          <w:rFonts w:hint="eastAsia" w:ascii="仿宋_GB2312" w:hAnsi="仿宋_GB2312" w:eastAsia="仿宋_GB2312" w:cs="仿宋_GB2312"/>
          <w:color w:val="auto"/>
          <w:sz w:val="32"/>
          <w:highlight w:val="none"/>
        </w:rPr>
        <w:t>“技能成才 强国有我”</w:t>
      </w:r>
      <w:r>
        <w:rPr>
          <w:rFonts w:hint="eastAsia" w:ascii="仿宋_GB2312" w:hAnsi="仿宋_GB2312" w:eastAsia="仿宋_GB2312" w:cs="仿宋_GB2312"/>
          <w:color w:val="auto"/>
          <w:sz w:val="32"/>
          <w:highlight w:val="none"/>
          <w:lang w:val="en-US" w:eastAsia="zh-CN"/>
        </w:rPr>
        <w:t>系列教育活动、</w:t>
      </w:r>
      <w:r>
        <w:rPr>
          <w:rFonts w:hint="eastAsia" w:ascii="仿宋_GB2312" w:hAnsi="仿宋_GB2312" w:eastAsia="仿宋_GB2312" w:cs="仿宋_GB2312"/>
          <w:color w:val="auto"/>
          <w:sz w:val="32"/>
          <w:highlight w:val="none"/>
        </w:rPr>
        <w:t>学雷锋活动</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科技创新活动等</w:t>
      </w:r>
      <w:r>
        <w:rPr>
          <w:rFonts w:hint="eastAsia" w:ascii="仿宋_GB2312" w:hAnsi="仿宋_GB2312" w:eastAsia="仿宋_GB2312" w:cs="仿宋_GB2312"/>
          <w:color w:val="auto"/>
          <w:sz w:val="32"/>
          <w:highlight w:val="none"/>
          <w:lang w:eastAsia="zh-CN"/>
        </w:rPr>
        <w:t>，在校期间至少加入一个学生社团、发展一项兴趣爱好、参加一次竞赛竞技、参与一项志愿服务、展示一项才艺特长。</w:t>
      </w:r>
      <w:r>
        <w:rPr>
          <w:rFonts w:hint="eastAsia" w:ascii="仿宋_GB2312" w:hAnsi="仿宋_GB2312" w:eastAsia="仿宋_GB2312" w:cs="仿宋_GB2312"/>
          <w:color w:val="auto"/>
          <w:sz w:val="32"/>
          <w:highlight w:val="none"/>
          <w:lang w:val="en-US" w:eastAsia="zh-CN"/>
        </w:rPr>
        <w:t>统筹组织和推动班级学生参与</w:t>
      </w:r>
      <w:r>
        <w:rPr>
          <w:rFonts w:hint="eastAsia" w:ascii="仿宋_GB2312" w:hAnsi="仿宋_GB2312" w:eastAsia="仿宋_GB2312" w:cs="仿宋_GB2312"/>
          <w:color w:val="auto"/>
          <w:sz w:val="32"/>
          <w:highlight w:val="none"/>
        </w:rPr>
        <w:t>“未来工匠”读书行动</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职教学生读党报活动</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劳模工匠进校园</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行动、技能</w:t>
      </w:r>
      <w:r>
        <w:rPr>
          <w:rFonts w:hint="eastAsia" w:ascii="仿宋_GB2312" w:hAnsi="仿宋_GB2312" w:eastAsia="仿宋_GB2312" w:cs="仿宋_GB2312"/>
          <w:color w:val="auto"/>
          <w:sz w:val="32"/>
          <w:highlight w:val="none"/>
        </w:rPr>
        <w:t>传承中华优秀传统文化活动</w:t>
      </w:r>
      <w:r>
        <w:rPr>
          <w:rFonts w:hint="eastAsia" w:ascii="仿宋_GB2312" w:hAnsi="仿宋_GB2312" w:eastAsia="仿宋_GB2312" w:cs="仿宋_GB2312"/>
          <w:color w:val="auto"/>
          <w:sz w:val="32"/>
          <w:highlight w:val="none"/>
          <w:lang w:eastAsia="zh-CN"/>
        </w:rPr>
        <w:t>、“文明风采”活动</w:t>
      </w:r>
      <w:r>
        <w:rPr>
          <w:rFonts w:hint="eastAsia" w:ascii="仿宋_GB2312" w:hAnsi="仿宋_GB2312" w:eastAsia="仿宋_GB2312" w:cs="仿宋_GB2312"/>
          <w:color w:val="auto"/>
          <w:sz w:val="32"/>
          <w:highlight w:val="none"/>
          <w:lang w:val="en-US" w:eastAsia="zh-CN"/>
        </w:rPr>
        <w:t>等，用好</w:t>
      </w:r>
      <w:r>
        <w:rPr>
          <w:rFonts w:hint="eastAsia" w:ascii="仿宋_GB2312" w:hAnsi="仿宋_GB2312" w:eastAsia="仿宋_GB2312" w:cs="仿宋_GB2312"/>
          <w:color w:val="auto"/>
          <w:sz w:val="32"/>
          <w:highlight w:val="none"/>
        </w:rPr>
        <w:t>职业院校“同上一堂思政大课”“主编带你读党报”</w:t>
      </w:r>
      <w:r>
        <w:rPr>
          <w:rFonts w:hint="eastAsia" w:ascii="仿宋_GB2312" w:hAnsi="仿宋_GB2312" w:eastAsia="仿宋_GB2312" w:cs="仿宋_GB2312"/>
          <w:color w:val="auto"/>
          <w:sz w:val="32"/>
          <w:highlight w:val="none"/>
          <w:lang w:val="en-US" w:eastAsia="zh-CN"/>
        </w:rPr>
        <w:t>等资源。</w:t>
      </w:r>
    </w:p>
    <w:p w14:paraId="0821A50A">
      <w:pPr>
        <w:keepNext w:val="0"/>
        <w:keepLines w:val="0"/>
        <w:pageBreakBefore w:val="0"/>
        <w:kinsoku/>
        <w:wordWrap/>
        <w:overflowPunct w:val="0"/>
        <w:topLinePunct w:val="0"/>
        <w:bidi w:val="0"/>
        <w:adjustRightInd/>
        <w:spacing w:line="560" w:lineRule="exact"/>
        <w:ind w:firstLine="643"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b/>
          <w:bCs/>
          <w:color w:val="auto"/>
          <w:sz w:val="32"/>
          <w:highlight w:val="none"/>
          <w:lang w:val="en-US" w:eastAsia="zh-CN"/>
        </w:rPr>
        <w:t>4.职业指导工作。</w:t>
      </w:r>
      <w:r>
        <w:rPr>
          <w:rFonts w:hint="eastAsia" w:ascii="仿宋_GB2312" w:hAnsi="仿宋_GB2312" w:eastAsia="仿宋_GB2312" w:cs="仿宋_GB2312"/>
          <w:b w:val="0"/>
          <w:bCs w:val="0"/>
          <w:color w:val="auto"/>
          <w:sz w:val="32"/>
          <w:highlight w:val="none"/>
          <w:lang w:val="en-US" w:eastAsia="zh-CN"/>
        </w:rPr>
        <w:t>了解班级所属专业的人才培养方案，依据培养目标、专业特点和学业要求，有针对性地</w:t>
      </w:r>
      <w:r>
        <w:rPr>
          <w:rFonts w:hint="eastAsia" w:ascii="仿宋_GB2312" w:hAnsi="仿宋_GB2312" w:eastAsia="仿宋_GB2312" w:cs="仿宋_GB2312"/>
          <w:color w:val="auto"/>
          <w:sz w:val="32"/>
          <w:highlight w:val="none"/>
          <w:lang w:eastAsia="zh-CN"/>
        </w:rPr>
        <w:t>帮助学生认识自我，了解社会，</w:t>
      </w:r>
      <w:r>
        <w:rPr>
          <w:rFonts w:hint="eastAsia" w:ascii="仿宋_GB2312" w:hAnsi="仿宋_GB2312" w:eastAsia="仿宋_GB2312" w:cs="仿宋_GB2312"/>
          <w:color w:val="auto"/>
          <w:sz w:val="32"/>
          <w:highlight w:val="none"/>
          <w:lang w:val="en-US" w:eastAsia="zh-CN"/>
        </w:rPr>
        <w:t>走进</w:t>
      </w:r>
      <w:r>
        <w:rPr>
          <w:rFonts w:hint="eastAsia" w:ascii="仿宋_GB2312" w:hAnsi="仿宋_GB2312" w:eastAsia="仿宋_GB2312" w:cs="仿宋_GB2312"/>
          <w:color w:val="auto"/>
          <w:sz w:val="32"/>
          <w:highlight w:val="none"/>
          <w:lang w:eastAsia="zh-CN"/>
        </w:rPr>
        <w:t>专业和职业，</w:t>
      </w:r>
      <w:r>
        <w:rPr>
          <w:rFonts w:hint="eastAsia" w:ascii="仿宋_GB2312" w:hAnsi="仿宋_GB2312" w:eastAsia="仿宋_GB2312" w:cs="仿宋_GB2312"/>
          <w:color w:val="auto"/>
          <w:sz w:val="32"/>
          <w:highlight w:val="none"/>
          <w:lang w:val="en-US" w:eastAsia="zh-CN"/>
        </w:rPr>
        <w:t>传承奋斗精神，</w:t>
      </w:r>
      <w:r>
        <w:rPr>
          <w:rFonts w:hint="eastAsia" w:ascii="仿宋_GB2312" w:hAnsi="仿宋_GB2312" w:eastAsia="仿宋_GB2312" w:cs="仿宋_GB2312"/>
          <w:color w:val="auto"/>
          <w:sz w:val="32"/>
          <w:highlight w:val="none"/>
          <w:lang w:eastAsia="zh-CN"/>
        </w:rPr>
        <w:t>增强职业意识，树立正确的职业理想和职业观、就业观、创业观，培养良好的职业道德、职业素养和职业行为习惯，提升职业生涯规划能力。指导学生根据社会需要和自身特点选择</w:t>
      </w:r>
      <w:r>
        <w:rPr>
          <w:rFonts w:hint="eastAsia" w:ascii="仿宋_GB2312" w:hAnsi="仿宋_GB2312" w:eastAsia="仿宋_GB2312" w:cs="仿宋_GB2312"/>
          <w:color w:val="auto"/>
          <w:sz w:val="32"/>
          <w:highlight w:val="none"/>
          <w:lang w:val="en-US" w:eastAsia="zh-CN"/>
        </w:rPr>
        <w:t>生涯</w:t>
      </w:r>
      <w:r>
        <w:rPr>
          <w:rFonts w:hint="eastAsia" w:ascii="仿宋_GB2312" w:hAnsi="仿宋_GB2312" w:eastAsia="仿宋_GB2312" w:cs="仿宋_GB2312"/>
          <w:color w:val="auto"/>
          <w:sz w:val="32"/>
          <w:highlight w:val="none"/>
          <w:lang w:eastAsia="zh-CN"/>
        </w:rPr>
        <w:t>发展方向，顺利实现就业、创业或升学。</w:t>
      </w:r>
    </w:p>
    <w:p w14:paraId="375EFF03">
      <w:pPr>
        <w:keepNext w:val="0"/>
        <w:keepLines w:val="0"/>
        <w:pageBreakBefore w:val="0"/>
        <w:kinsoku/>
        <w:wordWrap/>
        <w:overflowPunct w:val="0"/>
        <w:topLinePunct w:val="0"/>
        <w:bidi w:val="0"/>
        <w:adjustRightInd/>
        <w:spacing w:line="560" w:lineRule="exact"/>
        <w:ind w:firstLine="643"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b/>
          <w:bCs/>
          <w:color w:val="auto"/>
          <w:sz w:val="32"/>
          <w:highlight w:val="none"/>
          <w:lang w:val="en-US" w:eastAsia="zh-CN"/>
        </w:rPr>
        <w:t>5.沟通协调工作。</w:t>
      </w:r>
      <w:r>
        <w:rPr>
          <w:rFonts w:hint="eastAsia" w:ascii="仿宋_GB2312" w:hAnsi="仿宋_GB2312" w:eastAsia="仿宋_GB2312" w:cs="仿宋_GB2312"/>
          <w:b w:val="0"/>
          <w:bCs w:val="0"/>
          <w:color w:val="auto"/>
          <w:sz w:val="32"/>
          <w:highlight w:val="none"/>
          <w:lang w:val="en-US" w:eastAsia="zh-CN"/>
        </w:rPr>
        <w:t>积极贯彻落实《教育部等十三部门关于健全学校家庭社会协同育人机制的意见》，密切</w:t>
      </w:r>
      <w:r>
        <w:rPr>
          <w:rFonts w:hint="eastAsia" w:ascii="仿宋_GB2312" w:hAnsi="仿宋_GB2312" w:eastAsia="仿宋_GB2312" w:cs="仿宋_GB2312"/>
          <w:color w:val="auto"/>
          <w:sz w:val="32"/>
          <w:highlight w:val="none"/>
          <w:lang w:val="en-US" w:eastAsia="zh-CN"/>
        </w:rPr>
        <w:t>与学校相关部门、班级任课教师、家长、社区等的沟通，</w:t>
      </w:r>
      <w:r>
        <w:rPr>
          <w:rFonts w:hint="eastAsia" w:ascii="仿宋_GB2312" w:hAnsi="仿宋_GB2312" w:eastAsia="仿宋_GB2312" w:cs="仿宋_GB2312"/>
          <w:color w:val="auto"/>
          <w:sz w:val="32"/>
          <w:highlight w:val="none"/>
          <w:lang w:eastAsia="zh-CN"/>
        </w:rPr>
        <w:t>全面及时</w:t>
      </w:r>
      <w:r>
        <w:rPr>
          <w:rFonts w:hint="eastAsia" w:ascii="仿宋_GB2312" w:hAnsi="仿宋_GB2312" w:eastAsia="仿宋_GB2312" w:cs="仿宋_GB2312"/>
          <w:color w:val="auto"/>
          <w:sz w:val="32"/>
          <w:highlight w:val="none"/>
          <w:lang w:val="en-US" w:eastAsia="zh-CN"/>
        </w:rPr>
        <w:t>掌握</w:t>
      </w:r>
      <w:r>
        <w:rPr>
          <w:rFonts w:hint="eastAsia" w:ascii="仿宋_GB2312" w:hAnsi="仿宋_GB2312" w:eastAsia="仿宋_GB2312" w:cs="仿宋_GB2312"/>
          <w:color w:val="auto"/>
          <w:sz w:val="32"/>
          <w:highlight w:val="none"/>
          <w:lang w:eastAsia="zh-CN"/>
        </w:rPr>
        <w:t>学生</w:t>
      </w:r>
      <w:r>
        <w:rPr>
          <w:rFonts w:hint="eastAsia" w:ascii="仿宋_GB2312" w:hAnsi="仿宋_GB2312" w:eastAsia="仿宋_GB2312" w:cs="仿宋_GB2312"/>
          <w:color w:val="auto"/>
          <w:sz w:val="32"/>
          <w:highlight w:val="none"/>
          <w:lang w:val="en-US" w:eastAsia="zh-CN"/>
        </w:rPr>
        <w:t>情况</w:t>
      </w:r>
      <w:r>
        <w:rPr>
          <w:rFonts w:hint="eastAsia" w:ascii="仿宋_GB2312" w:hAnsi="仿宋_GB2312" w:eastAsia="仿宋_GB2312" w:cs="仿宋_GB2312"/>
          <w:color w:val="auto"/>
          <w:sz w:val="32"/>
          <w:highlight w:val="none"/>
          <w:lang w:eastAsia="zh-CN"/>
        </w:rPr>
        <w:t>，协同任课教师，帮助引导家长和社区配合学校做好学生的教育、管理和服务工作。根据学校安排，组织学生参加社会实践、劳动实践、实习实训等活动，积极与实习单位沟通</w:t>
      </w:r>
      <w:r>
        <w:rPr>
          <w:rFonts w:hint="eastAsia" w:ascii="仿宋_GB2312" w:hAnsi="仿宋_GB2312" w:eastAsia="仿宋_GB2312" w:cs="仿宋_GB2312"/>
          <w:color w:val="auto"/>
          <w:sz w:val="32"/>
          <w:highlight w:val="none"/>
          <w:lang w:val="en-US" w:eastAsia="zh-CN"/>
        </w:rPr>
        <w:t>联络</w:t>
      </w:r>
      <w:r>
        <w:rPr>
          <w:rFonts w:hint="eastAsia" w:ascii="仿宋_GB2312" w:hAnsi="仿宋_GB2312" w:eastAsia="仿宋_GB2312" w:cs="仿宋_GB2312"/>
          <w:color w:val="auto"/>
          <w:sz w:val="32"/>
          <w:highlight w:val="none"/>
          <w:lang w:eastAsia="zh-CN"/>
        </w:rPr>
        <w:t>，共同做好学生实习期间的教育和管理工作。</w:t>
      </w:r>
    </w:p>
    <w:p w14:paraId="0298A5B7">
      <w:pPr>
        <w:keepNext w:val="0"/>
        <w:keepLines w:val="0"/>
        <w:pageBreakBefore w:val="0"/>
        <w:kinsoku/>
        <w:wordWrap/>
        <w:overflowPunct w:val="0"/>
        <w:topLinePunct w:val="0"/>
        <w:bidi w:val="0"/>
        <w:adjustRightInd/>
        <w:spacing w:line="560" w:lineRule="exact"/>
        <w:ind w:firstLine="643"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b/>
          <w:bCs/>
          <w:color w:val="auto"/>
          <w:sz w:val="32"/>
          <w:highlight w:val="none"/>
          <w:lang w:val="en-US" w:eastAsia="zh-CN"/>
        </w:rPr>
        <w:t>6.及时总结改进。</w:t>
      </w:r>
      <w:r>
        <w:rPr>
          <w:rFonts w:hint="eastAsia" w:ascii="仿宋_GB2312" w:hAnsi="仿宋_GB2312" w:eastAsia="仿宋_GB2312" w:cs="仿宋_GB2312"/>
          <w:color w:val="auto"/>
          <w:sz w:val="32"/>
          <w:highlight w:val="none"/>
          <w:lang w:val="en-US" w:eastAsia="zh-CN"/>
        </w:rPr>
        <w:t>建立</w:t>
      </w:r>
      <w:r>
        <w:rPr>
          <w:rFonts w:hint="eastAsia" w:ascii="仿宋_GB2312" w:hAnsi="仿宋_GB2312" w:eastAsia="仿宋_GB2312" w:cs="仿宋_GB2312"/>
          <w:color w:val="auto"/>
          <w:sz w:val="32"/>
          <w:highlight w:val="none"/>
        </w:rPr>
        <w:t>健全班级管理和学生成长档案</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做好育人全过程的信息采集，跟踪了解学生</w:t>
      </w:r>
      <w:r>
        <w:rPr>
          <w:rFonts w:hint="eastAsia" w:ascii="仿宋_GB2312" w:hAnsi="仿宋_GB2312" w:eastAsia="仿宋_GB2312" w:cs="仿宋_GB2312"/>
          <w:color w:val="auto"/>
          <w:sz w:val="32"/>
          <w:highlight w:val="none"/>
        </w:rPr>
        <w:t>学习、生活、</w:t>
      </w:r>
      <w:r>
        <w:rPr>
          <w:rFonts w:hint="eastAsia" w:ascii="仿宋_GB2312" w:hAnsi="仿宋_GB2312" w:eastAsia="仿宋_GB2312" w:cs="仿宋_GB2312"/>
          <w:color w:val="auto"/>
          <w:sz w:val="32"/>
          <w:highlight w:val="none"/>
          <w:lang w:val="en-US" w:eastAsia="zh-CN"/>
        </w:rPr>
        <w:t>成长等方面的进展情况并深入细致分析，定期对照班级建设目标和达成进度，反思工作不足和制约因素，及时调整改进建班育人策略，保障达成育人目标。</w:t>
      </w:r>
      <w:r>
        <w:rPr>
          <w:rFonts w:hint="eastAsia" w:ascii="仿宋_GB2312" w:hAnsi="仿宋_GB2312" w:eastAsia="仿宋_GB2312" w:cs="仿宋_GB2312"/>
          <w:color w:val="auto"/>
          <w:sz w:val="32"/>
          <w:highlight w:val="none"/>
          <w:lang w:eastAsia="zh-CN"/>
        </w:rPr>
        <w:t>总结成功经验，</w:t>
      </w:r>
      <w:r>
        <w:rPr>
          <w:rFonts w:hint="eastAsia" w:ascii="仿宋_GB2312" w:hAnsi="仿宋_GB2312" w:eastAsia="仿宋_GB2312" w:cs="仿宋_GB2312"/>
          <w:color w:val="auto"/>
          <w:sz w:val="32"/>
          <w:highlight w:val="none"/>
          <w:lang w:val="en-US" w:eastAsia="zh-CN"/>
        </w:rPr>
        <w:t>逐步形成符合中职学生年龄特点、成长规律的科学管理理念和工作方法。</w:t>
      </w:r>
    </w:p>
    <w:p w14:paraId="4FCAC54A">
      <w:pPr>
        <w:keepNext w:val="0"/>
        <w:keepLines w:val="0"/>
        <w:pageBreakBefore w:val="0"/>
        <w:kinsoku/>
        <w:wordWrap/>
        <w:overflowPunct w:val="0"/>
        <w:topLinePunct w:val="0"/>
        <w:bidi w:val="0"/>
        <w:adjustRightInd/>
        <w:spacing w:line="560" w:lineRule="exact"/>
        <w:ind w:firstLine="640" w:firstLineChars="200"/>
        <w:textAlignment w:val="auto"/>
        <w:outlineLvl w:val="0"/>
        <w:rPr>
          <w:rFonts w:hint="eastAsia" w:ascii="楷体_GB2312" w:hAnsi="楷体_GB2312" w:eastAsia="楷体_GB2312" w:cs="楷体_GB2312"/>
          <w:b w:val="0"/>
          <w:bCs w:val="0"/>
          <w:color w:val="auto"/>
          <w:sz w:val="32"/>
          <w:highlight w:val="none"/>
          <w:lang w:val="en-US" w:eastAsia="zh-CN"/>
        </w:rPr>
      </w:pPr>
      <w:r>
        <w:rPr>
          <w:rFonts w:hint="eastAsia" w:ascii="楷体_GB2312" w:hAnsi="楷体_GB2312" w:eastAsia="楷体_GB2312" w:cs="楷体_GB2312"/>
          <w:b w:val="0"/>
          <w:bCs w:val="0"/>
          <w:color w:val="auto"/>
          <w:sz w:val="32"/>
          <w:highlight w:val="none"/>
          <w:lang w:val="en-US" w:eastAsia="zh-CN"/>
        </w:rPr>
        <w:t>（四）妥善应对突发事件</w:t>
      </w:r>
    </w:p>
    <w:p w14:paraId="785B63F5">
      <w:pPr>
        <w:keepNext w:val="0"/>
        <w:keepLines w:val="0"/>
        <w:pageBreakBefore w:val="0"/>
        <w:kinsoku/>
        <w:wordWrap/>
        <w:overflowPunct w:val="0"/>
        <w:topLinePunct w:val="0"/>
        <w:bidi w:val="0"/>
        <w:adjustRightInd/>
        <w:spacing w:line="560" w:lineRule="exact"/>
        <w:ind w:firstLine="640" w:firstLineChars="200"/>
        <w:textAlignment w:val="auto"/>
        <w:outlineLvl w:val="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lang w:val="en-US" w:eastAsia="zh-CN"/>
        </w:rPr>
        <w:t>落实</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未成年人学校保护规定</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《防范中小学生欺凌专项治理行动工作方案》</w:t>
      </w:r>
      <w:r>
        <w:rPr>
          <w:rFonts w:hint="eastAsia" w:ascii="仿宋_GB2312" w:hAnsi="仿宋_GB2312" w:eastAsia="仿宋_GB2312" w:cs="仿宋_GB2312"/>
          <w:color w:val="auto"/>
          <w:sz w:val="32"/>
          <w:highlight w:val="none"/>
          <w:lang w:val="en-US" w:eastAsia="zh-CN"/>
        </w:rPr>
        <w:t>等要求，</w:t>
      </w:r>
      <w:r>
        <w:rPr>
          <w:rFonts w:hint="eastAsia" w:ascii="仿宋_GB2312" w:hAnsi="仿宋_GB2312" w:eastAsia="仿宋_GB2312" w:cs="仿宋_GB2312"/>
          <w:color w:val="auto"/>
          <w:sz w:val="32"/>
          <w:highlight w:val="none"/>
          <w:lang w:eastAsia="zh-CN"/>
        </w:rPr>
        <w:t>保护学生身心安全，维护学生合法权益。熟悉并掌握各级教育行政部门、学校关于应对校园安全、公共卫生、网络舆情等突发事件的工作要求，做好应急预案，</w:t>
      </w:r>
      <w:r>
        <w:rPr>
          <w:rFonts w:hint="eastAsia" w:ascii="仿宋_GB2312" w:hAnsi="仿宋_GB2312" w:eastAsia="仿宋_GB2312" w:cs="仿宋_GB2312"/>
          <w:color w:val="auto"/>
          <w:sz w:val="32"/>
          <w:highlight w:val="none"/>
          <w:lang w:val="en-US" w:eastAsia="zh-CN"/>
        </w:rPr>
        <w:t>提高意外伤害现场施救的能力，增强引导学生正确看待</w:t>
      </w:r>
      <w:r>
        <w:rPr>
          <w:rFonts w:hint="eastAsia" w:ascii="仿宋_GB2312" w:hAnsi="仿宋_GB2312" w:eastAsia="仿宋_GB2312" w:cs="仿宋_GB2312"/>
          <w:color w:val="auto"/>
          <w:sz w:val="32"/>
          <w:highlight w:val="none"/>
        </w:rPr>
        <w:t>纷繁复杂的网络信息和</w:t>
      </w:r>
      <w:r>
        <w:rPr>
          <w:rFonts w:hint="eastAsia" w:ascii="仿宋_GB2312" w:hAnsi="仿宋_GB2312" w:eastAsia="仿宋_GB2312" w:cs="仿宋_GB2312"/>
          <w:color w:val="auto"/>
          <w:sz w:val="32"/>
          <w:highlight w:val="none"/>
          <w:lang w:val="en-US" w:eastAsia="zh-CN"/>
        </w:rPr>
        <w:t>舆情的能力</w:t>
      </w:r>
      <w:r>
        <w:rPr>
          <w:rFonts w:hint="eastAsia" w:ascii="仿宋_GB2312" w:hAnsi="仿宋_GB2312" w:eastAsia="仿宋_GB2312" w:cs="仿宋_GB2312"/>
          <w:color w:val="auto"/>
          <w:sz w:val="32"/>
          <w:highlight w:val="none"/>
          <w:lang w:eastAsia="zh-CN"/>
        </w:rPr>
        <w:t>。能够第一时间对突发事件进行初步处理，妥善做好应对，及时了解、掌握有关信息并按程序上报。事后做好总结研究分析，完善班级应急工作预案，向学校提出合理化建议。</w:t>
      </w:r>
    </w:p>
    <w:p w14:paraId="3A1FF361">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color w:val="auto"/>
          <w:sz w:val="32"/>
          <w:highlight w:val="none"/>
          <w:lang w:val="en-US" w:eastAsia="zh-CN"/>
        </w:rPr>
      </w:pPr>
      <w:r>
        <w:rPr>
          <w:rFonts w:hint="eastAsia" w:eastAsia="黑体" w:cs="Times New Roman"/>
          <w:b w:val="0"/>
          <w:bCs w:val="0"/>
          <w:color w:val="auto"/>
          <w:sz w:val="32"/>
          <w:highlight w:val="none"/>
          <w:lang w:val="en-US" w:eastAsia="zh-CN"/>
        </w:rPr>
        <w:t>五</w:t>
      </w:r>
      <w:r>
        <w:rPr>
          <w:rFonts w:hint="eastAsia" w:ascii="Times New Roman" w:hAnsi="Times New Roman" w:eastAsia="黑体" w:cs="Times New Roman"/>
          <w:b w:val="0"/>
          <w:bCs w:val="0"/>
          <w:color w:val="auto"/>
          <w:sz w:val="32"/>
          <w:highlight w:val="none"/>
          <w:lang w:val="en-US" w:eastAsia="zh-CN"/>
        </w:rPr>
        <w:t>、</w:t>
      </w:r>
      <w:r>
        <w:rPr>
          <w:rFonts w:hint="default" w:ascii="Times New Roman" w:hAnsi="Times New Roman" w:eastAsia="黑体" w:cs="Times New Roman"/>
          <w:b w:val="0"/>
          <w:bCs w:val="0"/>
          <w:color w:val="auto"/>
          <w:sz w:val="32"/>
          <w:highlight w:val="none"/>
          <w:lang w:val="en-US" w:eastAsia="zh-CN"/>
        </w:rPr>
        <w:t>参赛材料</w:t>
      </w:r>
      <w:r>
        <w:rPr>
          <w:rFonts w:hint="eastAsia" w:ascii="Times New Roman" w:hAnsi="Times New Roman" w:eastAsia="黑体" w:cs="Times New Roman"/>
          <w:b w:val="0"/>
          <w:bCs w:val="0"/>
          <w:color w:val="auto"/>
          <w:sz w:val="32"/>
          <w:highlight w:val="none"/>
          <w:lang w:val="en-US" w:eastAsia="zh-CN"/>
        </w:rPr>
        <w:t>及要求</w:t>
      </w:r>
    </w:p>
    <w:p w14:paraId="5C2254DA">
      <w:pPr>
        <w:keepNext w:val="0"/>
        <w:keepLines w:val="0"/>
        <w:pageBreakBefore w:val="0"/>
        <w:kinsoku/>
        <w:wordWrap/>
        <w:overflowPunct w:val="0"/>
        <w:topLinePunct w:val="0"/>
        <w:bidi w:val="0"/>
        <w:adjustRightInd/>
        <w:spacing w:line="560" w:lineRule="exact"/>
        <w:ind w:firstLine="640" w:firstLineChars="200"/>
        <w:jc w:val="both"/>
        <w:textAlignment w:val="auto"/>
        <w:rPr>
          <w:rFonts w:hint="eastAsia" w:ascii="仿宋_GB2312" w:hAnsi="仿宋_GB2312" w:eastAsia="仿宋_GB2312" w:cs="仿宋_GB2312"/>
          <w:b w:val="0"/>
          <w:bCs w:val="0"/>
          <w:color w:val="auto"/>
          <w:sz w:val="32"/>
          <w:highlight w:val="none"/>
          <w:lang w:eastAsia="zh-CN"/>
        </w:rPr>
      </w:pPr>
      <w:r>
        <w:rPr>
          <w:rFonts w:hint="eastAsia" w:ascii="仿宋_GB2312" w:hAnsi="仿宋_GB2312" w:eastAsia="仿宋_GB2312" w:cs="仿宋_GB2312"/>
          <w:color w:val="auto"/>
          <w:sz w:val="32"/>
          <w:highlight w:val="none"/>
          <w:lang w:val="en-US" w:eastAsia="zh-CN"/>
        </w:rPr>
        <w:t>（一）</w:t>
      </w:r>
      <w:r>
        <w:rPr>
          <w:rFonts w:hint="eastAsia" w:ascii="仿宋_GB2312" w:hAnsi="仿宋_GB2312" w:eastAsia="仿宋_GB2312" w:cs="仿宋_GB2312"/>
          <w:color w:val="auto"/>
          <w:sz w:val="32"/>
          <w:highlight w:val="none"/>
          <w:lang w:eastAsia="zh-CN"/>
        </w:rPr>
        <w:t>参赛材料（见附件2）包括主讲人目前所带班级使用的完整中职阶段（中职班为入学到毕业全过程，五年制高职为前三年级）班级建设方案、202</w:t>
      </w:r>
      <w:r>
        <w:rPr>
          <w:rFonts w:hint="eastAsia" w:ascii="仿宋_GB2312" w:hAnsi="仿宋_GB2312" w:cs="仿宋_GB2312"/>
          <w:color w:val="auto"/>
          <w:sz w:val="32"/>
          <w:highlight w:val="none"/>
          <w:lang w:val="en-US" w:eastAsia="zh-CN"/>
        </w:rPr>
        <w:t>5</w:t>
      </w:r>
      <w:r>
        <w:rPr>
          <w:rFonts w:hint="eastAsia" w:ascii="仿宋_GB2312" w:hAnsi="仿宋_GB2312" w:eastAsia="仿宋_GB2312" w:cs="仿宋_GB2312"/>
          <w:color w:val="auto"/>
          <w:sz w:val="32"/>
          <w:highlight w:val="none"/>
          <w:lang w:eastAsia="zh-CN"/>
        </w:rPr>
        <w:t>—202</w:t>
      </w:r>
      <w:r>
        <w:rPr>
          <w:rFonts w:hint="eastAsia" w:ascii="仿宋_GB2312" w:hAnsi="仿宋_GB2312" w:cs="仿宋_GB2312"/>
          <w:color w:val="auto"/>
          <w:sz w:val="32"/>
          <w:highlight w:val="none"/>
          <w:lang w:val="en-US" w:eastAsia="zh-CN"/>
        </w:rPr>
        <w:t>6</w:t>
      </w:r>
      <w:r>
        <w:rPr>
          <w:rFonts w:hint="eastAsia" w:ascii="仿宋_GB2312" w:hAnsi="仿宋_GB2312" w:eastAsia="仿宋_GB2312" w:cs="仿宋_GB2312"/>
          <w:color w:val="auto"/>
          <w:sz w:val="32"/>
          <w:highlight w:val="none"/>
          <w:lang w:eastAsia="zh-CN"/>
        </w:rPr>
        <w:t>学年班级建设计划、1个管理育人案例、2个班级活动实录视频（2名班主任各录制1个完整实录视频）和2个班级活动方案，另附主讲人目前所带班级实际使用的专业人才培养方案。</w:t>
      </w:r>
    </w:p>
    <w:p w14:paraId="5026D2DA">
      <w:pPr>
        <w:keepNext w:val="0"/>
        <w:keepLines w:val="0"/>
        <w:pageBreakBefore w:val="0"/>
        <w:widowControl/>
        <w:kinsoku/>
        <w:wordWrap/>
        <w:overflowPunct w:val="0"/>
        <w:topLinePunct w:val="0"/>
        <w:bidi w:val="0"/>
        <w:adjustRightInd/>
        <w:spacing w:line="560" w:lineRule="exact"/>
        <w:ind w:firstLine="640" w:firstLineChars="200"/>
        <w:jc w:val="left"/>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（二）</w:t>
      </w:r>
      <w:r>
        <w:rPr>
          <w:rFonts w:hint="eastAsia" w:ascii="仿宋_GB2312" w:hAnsi="仿宋_GB2312" w:eastAsia="仿宋_GB2312" w:cs="仿宋_GB2312"/>
          <w:color w:val="auto"/>
          <w:sz w:val="32"/>
          <w:highlight w:val="none"/>
          <w:lang w:eastAsia="zh-CN"/>
        </w:rPr>
        <w:t>参赛材料应为原创，</w:t>
      </w:r>
      <w:r>
        <w:rPr>
          <w:rFonts w:hint="eastAsia" w:ascii="仿宋_GB2312" w:hAnsi="仿宋_GB2312" w:eastAsia="仿宋_GB2312" w:cs="仿宋_GB2312"/>
          <w:color w:val="auto"/>
          <w:sz w:val="32"/>
          <w:highlight w:val="none"/>
          <w:lang w:val="en-US" w:eastAsia="zh-CN"/>
        </w:rPr>
        <w:t>经所在学校审核，</w:t>
      </w:r>
      <w:r>
        <w:rPr>
          <w:rFonts w:hint="eastAsia" w:ascii="仿宋_GB2312" w:hAnsi="仿宋_GB2312" w:eastAsia="仿宋_GB2312" w:cs="仿宋_GB2312"/>
          <w:color w:val="auto"/>
          <w:sz w:val="32"/>
          <w:highlight w:val="none"/>
          <w:lang w:eastAsia="zh-CN"/>
        </w:rPr>
        <w:t>不得违反国家相关法</w:t>
      </w:r>
      <w:r>
        <w:rPr>
          <w:rFonts w:hint="eastAsia" w:ascii="仿宋_GB2312" w:hAnsi="仿宋_GB2312" w:eastAsia="仿宋_GB2312" w:cs="仿宋_GB2312"/>
          <w:color w:val="auto"/>
          <w:sz w:val="32"/>
          <w:highlight w:val="none"/>
        </w:rPr>
        <w:t>律法规，不得侵犯他人知识产权，如引起知识产权异议或其他法律纠纷，其责任由</w:t>
      </w:r>
      <w:r>
        <w:rPr>
          <w:rFonts w:hint="eastAsia" w:ascii="仿宋_GB2312" w:hAnsi="仿宋_GB2312" w:eastAsia="仿宋_GB2312" w:cs="仿宋_GB2312"/>
          <w:color w:val="auto"/>
          <w:sz w:val="32"/>
          <w:highlight w:val="none"/>
          <w:lang w:eastAsia="zh-CN"/>
        </w:rPr>
        <w:t>参赛</w:t>
      </w:r>
      <w:r>
        <w:rPr>
          <w:rFonts w:hint="eastAsia" w:ascii="仿宋_GB2312" w:hAnsi="仿宋_GB2312" w:eastAsia="仿宋_GB2312" w:cs="仿宋_GB2312"/>
          <w:color w:val="auto"/>
          <w:sz w:val="32"/>
          <w:highlight w:val="none"/>
          <w:lang w:val="en-US" w:eastAsia="zh-CN"/>
        </w:rPr>
        <w:t>团队和所在学校</w:t>
      </w:r>
      <w:r>
        <w:rPr>
          <w:rFonts w:hint="eastAsia" w:ascii="仿宋_GB2312" w:hAnsi="仿宋_GB2312" w:eastAsia="仿宋_GB2312" w:cs="仿宋_GB2312"/>
          <w:color w:val="auto"/>
          <w:sz w:val="32"/>
          <w:highlight w:val="none"/>
        </w:rPr>
        <w:t>承担。除事前特别声明外，</w:t>
      </w:r>
      <w:r>
        <w:rPr>
          <w:rFonts w:hint="eastAsia" w:ascii="仿宋_GB2312" w:hAnsi="仿宋_GB2312" w:eastAsia="仿宋_GB2312" w:cs="仿宋_GB2312"/>
          <w:color w:val="auto"/>
          <w:sz w:val="32"/>
          <w:highlight w:val="none"/>
          <w:lang w:val="en-US" w:eastAsia="zh-CN"/>
        </w:rPr>
        <w:t>中心</w:t>
      </w:r>
      <w:r>
        <w:rPr>
          <w:rFonts w:hint="eastAsia" w:ascii="仿宋_GB2312" w:hAnsi="仿宋_GB2312" w:eastAsia="仿宋_GB2312" w:cs="仿宋_GB2312"/>
          <w:color w:val="auto"/>
          <w:sz w:val="32"/>
          <w:highlight w:val="none"/>
        </w:rPr>
        <w:t>拥有对</w:t>
      </w:r>
      <w:r>
        <w:rPr>
          <w:rFonts w:hint="eastAsia" w:ascii="仿宋_GB2312" w:hAnsi="仿宋_GB2312" w:eastAsia="仿宋_GB2312" w:cs="仿宋_GB2312"/>
          <w:color w:val="auto"/>
          <w:sz w:val="32"/>
          <w:highlight w:val="none"/>
          <w:lang w:eastAsia="zh-CN"/>
        </w:rPr>
        <w:t>参赛材料</w:t>
      </w:r>
      <w:r>
        <w:rPr>
          <w:rFonts w:hint="eastAsia" w:ascii="仿宋_GB2312" w:hAnsi="仿宋_GB2312" w:eastAsia="仿宋_GB2312" w:cs="仿宋_GB2312"/>
          <w:color w:val="auto"/>
          <w:sz w:val="32"/>
          <w:highlight w:val="none"/>
        </w:rPr>
        <w:t>进行公益性共享</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展示</w:t>
      </w:r>
      <w:r>
        <w:rPr>
          <w:rFonts w:hint="eastAsia" w:ascii="仿宋_GB2312" w:hAnsi="仿宋_GB2312" w:eastAsia="仿宋_GB2312" w:cs="仿宋_GB2312"/>
          <w:color w:val="auto"/>
          <w:sz w:val="32"/>
          <w:highlight w:val="none"/>
        </w:rPr>
        <w:t>的权利。</w:t>
      </w:r>
    </w:p>
    <w:p w14:paraId="3B7402B6">
      <w:pPr>
        <w:keepNext w:val="0"/>
        <w:keepLines w:val="0"/>
        <w:pageBreakBefore w:val="0"/>
        <w:widowControl/>
        <w:kinsoku/>
        <w:wordWrap/>
        <w:overflowPunct w:val="0"/>
        <w:topLinePunct w:val="0"/>
        <w:bidi w:val="0"/>
        <w:adjustRightInd/>
        <w:spacing w:line="560" w:lineRule="exact"/>
        <w:ind w:firstLine="640" w:firstLineChars="200"/>
        <w:jc w:val="both"/>
        <w:textAlignment w:val="auto"/>
        <w:rPr>
          <w:rFonts w:hint="default" w:ascii="仿宋_GB2312" w:hAnsi="仿宋_GB2312" w:eastAsia="仿宋_GB2312" w:cs="仿宋_GB2312"/>
          <w:color w:val="auto"/>
          <w:sz w:val="32"/>
          <w:highlight w:val="none"/>
        </w:rPr>
      </w:pPr>
      <w:r>
        <w:rPr>
          <w:rFonts w:hint="eastAsia" w:ascii="仿宋_GB2312" w:hAnsi="仿宋_GB2312" w:eastAsia="仿宋_GB2312" w:cs="仿宋_GB2312"/>
          <w:b w:val="0"/>
          <w:bCs w:val="0"/>
          <w:color w:val="auto"/>
          <w:sz w:val="32"/>
          <w:highlight w:val="none"/>
          <w:lang w:val="en-US" w:eastAsia="zh-CN"/>
        </w:rPr>
        <w:t>（三）</w:t>
      </w:r>
      <w:r>
        <w:rPr>
          <w:rFonts w:hint="eastAsia" w:ascii="仿宋_GB2312" w:hAnsi="仿宋_GB2312" w:eastAsia="仿宋_GB2312" w:cs="仿宋_GB2312"/>
          <w:b w:val="0"/>
          <w:bCs w:val="0"/>
          <w:color w:val="auto"/>
          <w:sz w:val="32"/>
          <w:szCs w:val="32"/>
          <w:highlight w:val="none"/>
        </w:rPr>
        <w:t>所有参赛</w:t>
      </w:r>
      <w:r>
        <w:rPr>
          <w:rFonts w:hint="eastAsia" w:ascii="仿宋_GB2312" w:hAnsi="仿宋_GB2312" w:eastAsia="仿宋_GB2312" w:cs="仿宋_GB2312"/>
          <w:b w:val="0"/>
          <w:bCs w:val="0"/>
          <w:color w:val="auto"/>
          <w:sz w:val="32"/>
          <w:szCs w:val="32"/>
          <w:highlight w:val="none"/>
          <w:lang w:val="en-US" w:eastAsia="zh-CN"/>
        </w:rPr>
        <w:t>作品</w:t>
      </w:r>
      <w:r>
        <w:rPr>
          <w:rFonts w:hint="eastAsia" w:ascii="仿宋_GB2312" w:hAnsi="仿宋_GB2312" w:eastAsia="仿宋_GB2312" w:cs="仿宋_GB2312"/>
          <w:b w:val="0"/>
          <w:bCs w:val="0"/>
          <w:color w:val="auto"/>
          <w:sz w:val="32"/>
          <w:szCs w:val="32"/>
          <w:highlight w:val="none"/>
        </w:rPr>
        <w:t>（含文件名及其属性）</w:t>
      </w:r>
      <w:r>
        <w:rPr>
          <w:rFonts w:hint="eastAsia" w:ascii="仿宋_GB2312" w:hAnsi="仿宋_GB2312" w:eastAsia="仿宋_GB2312" w:cs="仿宋_GB2312"/>
          <w:b w:val="0"/>
          <w:bCs w:val="0"/>
          <w:color w:val="auto"/>
          <w:sz w:val="32"/>
          <w:szCs w:val="32"/>
          <w:highlight w:val="none"/>
          <w:lang w:val="en-US" w:eastAsia="zh-CN"/>
        </w:rPr>
        <w:t>和决赛</w:t>
      </w:r>
      <w:r>
        <w:rPr>
          <w:rFonts w:hint="eastAsia" w:ascii="仿宋_GB2312" w:hAnsi="仿宋_GB2312" w:eastAsia="仿宋_GB2312" w:cs="仿宋_GB2312"/>
          <w:b w:val="0"/>
          <w:bCs w:val="0"/>
          <w:color w:val="auto"/>
          <w:sz w:val="32"/>
          <w:szCs w:val="32"/>
          <w:highlight w:val="none"/>
        </w:rPr>
        <w:t>现场</w:t>
      </w:r>
      <w:r>
        <w:rPr>
          <w:rFonts w:hint="eastAsia" w:ascii="仿宋_GB2312" w:hAnsi="仿宋_GB2312" w:eastAsia="仿宋_GB2312" w:cs="仿宋_GB2312"/>
          <w:b w:val="0"/>
          <w:bCs w:val="0"/>
          <w:color w:val="auto"/>
          <w:sz w:val="32"/>
          <w:szCs w:val="32"/>
          <w:highlight w:val="none"/>
          <w:lang w:val="en-US" w:eastAsia="zh-CN"/>
        </w:rPr>
        <w:t>介绍、展示、答辩</w:t>
      </w:r>
      <w:r>
        <w:rPr>
          <w:rFonts w:hint="eastAsia" w:ascii="仿宋_GB2312" w:hAnsi="仿宋_GB2312" w:eastAsia="仿宋_GB2312" w:cs="仿宋_GB2312"/>
          <w:b w:val="0"/>
          <w:bCs w:val="0"/>
          <w:color w:val="auto"/>
          <w:sz w:val="32"/>
          <w:szCs w:val="32"/>
          <w:highlight w:val="none"/>
        </w:rPr>
        <w:t>，均不得泄露地区、学校名称</w:t>
      </w:r>
      <w:r>
        <w:rPr>
          <w:rFonts w:hint="eastAsia" w:ascii="仿宋_GB2312" w:hAnsi="仿宋_GB2312" w:eastAsia="仿宋_GB2312" w:cs="仿宋_GB2312"/>
          <w:b w:val="0"/>
          <w:bCs w:val="0"/>
          <w:color w:val="auto"/>
          <w:sz w:val="32"/>
          <w:szCs w:val="32"/>
          <w:highlight w:val="none"/>
          <w:lang w:val="en-US" w:eastAsia="zh-CN"/>
        </w:rPr>
        <w:t>以及教师个人姓名</w:t>
      </w:r>
      <w:r>
        <w:rPr>
          <w:rFonts w:hint="eastAsia" w:ascii="仿宋_GB2312" w:hAnsi="仿宋_GB2312" w:eastAsia="仿宋_GB2312" w:cs="仿宋_GB2312"/>
          <w:b w:val="0"/>
          <w:bCs w:val="0"/>
          <w:color w:val="auto"/>
          <w:sz w:val="32"/>
          <w:szCs w:val="32"/>
          <w:highlight w:val="none"/>
        </w:rPr>
        <w:t>，一经发现取消参赛资格。</w:t>
      </w:r>
      <w:r>
        <w:rPr>
          <w:rFonts w:hint="eastAsia" w:ascii="仿宋_GB2312" w:hAnsi="仿宋_GB2312" w:eastAsia="仿宋_GB2312" w:cs="仿宋_GB2312"/>
          <w:b w:val="0"/>
          <w:bCs w:val="0"/>
          <w:color w:val="auto"/>
          <w:sz w:val="32"/>
          <w:szCs w:val="32"/>
          <w:highlight w:val="none"/>
          <w:lang w:val="en-US" w:eastAsia="zh-CN"/>
        </w:rPr>
        <w:t>各</w:t>
      </w:r>
      <w:r>
        <w:rPr>
          <w:rFonts w:hint="eastAsia" w:ascii="仿宋_GB2312" w:hAnsi="仿宋_GB2312" w:eastAsia="仿宋_GB2312" w:cs="仿宋_GB2312"/>
          <w:b w:val="0"/>
          <w:bCs w:val="0"/>
          <w:color w:val="auto"/>
          <w:sz w:val="32"/>
          <w:highlight w:val="none"/>
          <w:lang w:eastAsia="zh-CN"/>
        </w:rPr>
        <w:t>参赛</w:t>
      </w:r>
      <w:r>
        <w:rPr>
          <w:rFonts w:hint="eastAsia" w:ascii="仿宋_GB2312" w:hAnsi="仿宋_GB2312" w:eastAsia="仿宋_GB2312" w:cs="仿宋_GB2312"/>
          <w:b w:val="0"/>
          <w:bCs w:val="0"/>
          <w:color w:val="auto"/>
          <w:sz w:val="32"/>
          <w:highlight w:val="none"/>
          <w:lang w:val="en-US" w:eastAsia="zh-CN"/>
        </w:rPr>
        <w:t>团队</w:t>
      </w:r>
      <w:r>
        <w:rPr>
          <w:rFonts w:hint="eastAsia" w:ascii="仿宋_GB2312" w:hAnsi="仿宋_GB2312" w:eastAsia="仿宋_GB2312" w:cs="仿宋_GB2312"/>
          <w:b w:val="0"/>
          <w:bCs w:val="0"/>
          <w:color w:val="auto"/>
          <w:sz w:val="32"/>
          <w:szCs w:val="32"/>
          <w:highlight w:val="none"/>
          <w:lang w:val="en-US" w:eastAsia="zh-CN"/>
        </w:rPr>
        <w:t>在正式提交前，应认真检查参赛材料是否合格。</w:t>
      </w:r>
    </w:p>
    <w:p w14:paraId="3272F8BD">
      <w:pPr>
        <w:keepNext w:val="0"/>
        <w:keepLines w:val="0"/>
        <w:pageBreakBefore w:val="0"/>
        <w:widowControl/>
        <w:kinsoku/>
        <w:wordWrap/>
        <w:overflowPunct w:val="0"/>
        <w:topLinePunct w:val="0"/>
        <w:autoSpaceDE/>
        <w:autoSpaceDN/>
        <w:bidi w:val="0"/>
        <w:adjustRightInd/>
        <w:snapToGrid/>
        <w:spacing w:line="560" w:lineRule="exact"/>
        <w:ind w:firstLine="640" w:firstLineChars="200"/>
        <w:jc w:val="both"/>
        <w:textAlignment w:val="auto"/>
        <w:outlineLvl w:val="0"/>
        <w:rPr>
          <w:rFonts w:hint="default" w:ascii="Times New Roman" w:hAnsi="Times New Roman" w:eastAsia="黑体" w:cs="Times New Roman"/>
          <w:b w:val="0"/>
          <w:bCs w:val="0"/>
          <w:color w:val="auto"/>
          <w:sz w:val="32"/>
          <w:highlight w:val="none"/>
          <w:lang w:val="en-US" w:eastAsia="zh-CN"/>
        </w:rPr>
      </w:pPr>
      <w:r>
        <w:rPr>
          <w:rFonts w:hint="eastAsia" w:eastAsia="黑体" w:cs="Times New Roman"/>
          <w:b w:val="0"/>
          <w:bCs w:val="0"/>
          <w:color w:val="auto"/>
          <w:sz w:val="32"/>
          <w:highlight w:val="none"/>
          <w:lang w:val="en-US" w:eastAsia="zh-CN"/>
        </w:rPr>
        <w:t>六</w:t>
      </w:r>
      <w:r>
        <w:rPr>
          <w:rFonts w:hint="eastAsia" w:ascii="Times New Roman" w:hAnsi="Times New Roman" w:eastAsia="黑体" w:cs="Times New Roman"/>
          <w:b w:val="0"/>
          <w:bCs w:val="0"/>
          <w:color w:val="auto"/>
          <w:sz w:val="32"/>
          <w:highlight w:val="none"/>
          <w:lang w:val="en-US" w:eastAsia="zh-CN"/>
        </w:rPr>
        <w:t>、</w:t>
      </w:r>
      <w:r>
        <w:rPr>
          <w:rFonts w:hint="default" w:ascii="Times New Roman" w:hAnsi="Times New Roman" w:eastAsia="黑体" w:cs="Times New Roman"/>
          <w:b w:val="0"/>
          <w:bCs w:val="0"/>
          <w:color w:val="auto"/>
          <w:sz w:val="32"/>
          <w:highlight w:val="none"/>
          <w:lang w:val="en-US" w:eastAsia="zh-CN"/>
        </w:rPr>
        <w:t>比赛办法</w:t>
      </w:r>
    </w:p>
    <w:p w14:paraId="61782120">
      <w:pPr>
        <w:keepNext w:val="0"/>
        <w:keepLines w:val="0"/>
        <w:pageBreakBefore w:val="0"/>
        <w:widowControl/>
        <w:kinsoku/>
        <w:wordWrap/>
        <w:overflowPunct w:val="0"/>
        <w:topLinePunct w:val="0"/>
        <w:bidi w:val="0"/>
        <w:adjustRightInd/>
        <w:spacing w:line="560" w:lineRule="exact"/>
        <w:ind w:firstLine="640"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比赛根据报名情况采取先网络初评</w:t>
      </w:r>
      <w:r>
        <w:rPr>
          <w:rFonts w:hint="eastAsia" w:ascii="仿宋_GB2312" w:hAnsi="仿宋_GB2312" w:cs="仿宋_GB2312"/>
          <w:color w:val="auto"/>
          <w:sz w:val="32"/>
          <w:highlight w:val="none"/>
          <w:lang w:eastAsia="zh-CN"/>
        </w:rPr>
        <w:t>，</w:t>
      </w:r>
      <w:r>
        <w:rPr>
          <w:rFonts w:hint="eastAsia" w:ascii="仿宋_GB2312" w:hAnsi="仿宋_GB2312" w:eastAsia="仿宋_GB2312" w:cs="仿宋_GB2312"/>
          <w:color w:val="auto"/>
          <w:sz w:val="32"/>
          <w:highlight w:val="none"/>
        </w:rPr>
        <w:t>后组织决赛的方式进行。网络初评时，评审参赛材料确定入围</w:t>
      </w:r>
      <w:r>
        <w:rPr>
          <w:rFonts w:hint="eastAsia" w:ascii="仿宋_GB2312" w:hAnsi="仿宋_GB2312" w:eastAsia="仿宋_GB2312" w:cs="仿宋_GB2312"/>
          <w:color w:val="auto"/>
          <w:sz w:val="32"/>
          <w:highlight w:val="none"/>
          <w:lang w:eastAsia="zh-CN"/>
        </w:rPr>
        <w:t>省</w:t>
      </w:r>
      <w:r>
        <w:rPr>
          <w:rFonts w:hint="eastAsia" w:ascii="仿宋_GB2312" w:hAnsi="仿宋_GB2312" w:eastAsia="仿宋_GB2312" w:cs="仿宋_GB2312"/>
          <w:color w:val="auto"/>
          <w:sz w:val="32"/>
          <w:highlight w:val="none"/>
        </w:rPr>
        <w:t>赛</w:t>
      </w:r>
      <w:r>
        <w:rPr>
          <w:rFonts w:hint="eastAsia" w:ascii="仿宋_GB2312" w:hAnsi="仿宋_GB2312" w:eastAsia="仿宋_GB2312" w:cs="仿宋_GB2312"/>
          <w:color w:val="auto"/>
          <w:sz w:val="32"/>
          <w:highlight w:val="none"/>
          <w:lang w:eastAsia="zh-CN"/>
        </w:rPr>
        <w:t>的参赛</w:t>
      </w:r>
      <w:r>
        <w:rPr>
          <w:rFonts w:hint="eastAsia" w:ascii="仿宋_GB2312" w:hAnsi="仿宋_GB2312" w:eastAsia="仿宋_GB2312" w:cs="仿宋_GB2312"/>
          <w:color w:val="auto"/>
          <w:sz w:val="32"/>
          <w:highlight w:val="none"/>
          <w:lang w:val="en-US" w:eastAsia="zh-CN"/>
        </w:rPr>
        <w:t>团队</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全体参赛</w:t>
      </w:r>
      <w:r>
        <w:rPr>
          <w:rFonts w:hint="eastAsia" w:ascii="仿宋_GB2312" w:hAnsi="仿宋_GB2312" w:eastAsia="仿宋_GB2312" w:cs="仿宋_GB2312"/>
          <w:color w:val="auto"/>
          <w:sz w:val="32"/>
          <w:highlight w:val="none"/>
          <w:lang w:val="en-US" w:eastAsia="zh-CN"/>
        </w:rPr>
        <w:t>团队均进入现场决赛</w:t>
      </w:r>
      <w:r>
        <w:rPr>
          <w:rFonts w:hint="eastAsia" w:ascii="仿宋_GB2312" w:hAnsi="仿宋_GB2312" w:eastAsia="仿宋_GB2312" w:cs="仿宋_GB2312"/>
          <w:color w:val="auto"/>
          <w:sz w:val="32"/>
          <w:highlight w:val="none"/>
        </w:rPr>
        <w:t>。决赛</w:t>
      </w:r>
      <w:r>
        <w:rPr>
          <w:rFonts w:hint="eastAsia" w:ascii="仿宋_GB2312" w:hAnsi="仿宋_GB2312" w:eastAsia="仿宋_GB2312" w:cs="仿宋_GB2312"/>
          <w:color w:val="auto"/>
          <w:sz w:val="32"/>
          <w:highlight w:val="none"/>
          <w:lang w:eastAsia="zh-CN"/>
        </w:rPr>
        <w:t>分为班级建设情况介绍、班级活动策划、模拟情景处置、学校班主任队伍建设情况及工作计划报告和答辩5个环节。决赛阶段，评审专家根据参赛材料和参赛</w:t>
      </w:r>
      <w:r>
        <w:rPr>
          <w:rFonts w:hint="eastAsia" w:ascii="仿宋_GB2312" w:hAnsi="仿宋_GB2312" w:eastAsia="仿宋_GB2312" w:cs="仿宋_GB2312"/>
          <w:color w:val="auto"/>
          <w:sz w:val="32"/>
          <w:highlight w:val="none"/>
          <w:lang w:val="en-US" w:eastAsia="zh-CN"/>
        </w:rPr>
        <w:t>团</w:t>
      </w:r>
      <w:r>
        <w:rPr>
          <w:rFonts w:hint="eastAsia" w:ascii="仿宋_GB2312" w:hAnsi="仿宋_GB2312" w:eastAsia="仿宋_GB2312" w:cs="仿宋_GB2312"/>
          <w:color w:val="auto"/>
          <w:sz w:val="32"/>
          <w:highlight w:val="none"/>
          <w:lang w:eastAsia="zh-CN"/>
        </w:rPr>
        <w:t>队现场表现等统筹打分，网络初评阶段得分占</w:t>
      </w:r>
      <w:r>
        <w:rPr>
          <w:rFonts w:hint="eastAsia" w:ascii="仿宋_GB2312" w:hAnsi="仿宋_GB2312" w:eastAsia="仿宋_GB2312" w:cs="仿宋_GB2312"/>
          <w:color w:val="auto"/>
          <w:sz w:val="32"/>
          <w:highlight w:val="none"/>
          <w:lang w:val="en-US" w:eastAsia="zh-CN"/>
        </w:rPr>
        <w:t>30%，现场决赛得分占70%</w:t>
      </w:r>
      <w:r>
        <w:rPr>
          <w:rFonts w:hint="eastAsia" w:ascii="仿宋_GB2312" w:hAnsi="仿宋_GB2312" w:eastAsia="仿宋_GB2312" w:cs="仿宋_GB2312"/>
          <w:color w:val="auto"/>
          <w:sz w:val="32"/>
          <w:highlight w:val="none"/>
          <w:lang w:eastAsia="zh-CN"/>
        </w:rPr>
        <w:t>。</w:t>
      </w:r>
    </w:p>
    <w:p w14:paraId="0B51C3BE">
      <w:pPr>
        <w:keepNext w:val="0"/>
        <w:keepLines w:val="0"/>
        <w:pageBreakBefore w:val="0"/>
        <w:widowControl/>
        <w:kinsoku/>
        <w:wordWrap/>
        <w:overflowPunct w:val="0"/>
        <w:topLinePunct w:val="0"/>
        <w:bidi w:val="0"/>
        <w:adjustRightInd/>
        <w:spacing w:line="560" w:lineRule="exact"/>
        <w:ind w:firstLine="640" w:firstLineChars="200"/>
        <w:textAlignment w:val="auto"/>
        <w:outlineLvl w:val="0"/>
        <w:rPr>
          <w:rFonts w:hint="default" w:ascii="Times New Roman" w:hAnsi="Times New Roman" w:eastAsia="黑体" w:cs="Times New Roman"/>
          <w:color w:val="auto"/>
          <w:sz w:val="32"/>
          <w:highlight w:val="none"/>
          <w:lang w:val="en-US" w:eastAsia="zh-CN"/>
        </w:rPr>
      </w:pPr>
      <w:r>
        <w:rPr>
          <w:rFonts w:hint="eastAsia" w:eastAsia="黑体" w:cs="Times New Roman"/>
          <w:color w:val="auto"/>
          <w:sz w:val="32"/>
          <w:highlight w:val="none"/>
          <w:lang w:val="en-US" w:eastAsia="zh-CN"/>
        </w:rPr>
        <w:t>七</w:t>
      </w:r>
      <w:r>
        <w:rPr>
          <w:rFonts w:hint="eastAsia" w:ascii="Times New Roman" w:hAnsi="Times New Roman" w:eastAsia="黑体" w:cs="Times New Roman"/>
          <w:color w:val="auto"/>
          <w:sz w:val="32"/>
          <w:highlight w:val="none"/>
          <w:lang w:val="en-US" w:eastAsia="zh-CN"/>
        </w:rPr>
        <w:t>、</w:t>
      </w:r>
      <w:r>
        <w:rPr>
          <w:rFonts w:hint="default" w:ascii="Times New Roman" w:hAnsi="Times New Roman" w:eastAsia="黑体" w:cs="Times New Roman"/>
          <w:color w:val="auto"/>
          <w:sz w:val="32"/>
          <w:highlight w:val="none"/>
          <w:lang w:val="en-US" w:eastAsia="zh-CN"/>
        </w:rPr>
        <w:t>奖励办法</w:t>
      </w:r>
    </w:p>
    <w:p w14:paraId="66DA20D1">
      <w:pPr>
        <w:keepNext w:val="0"/>
        <w:keepLines w:val="0"/>
        <w:pageBreakBefore w:val="0"/>
        <w:widowControl/>
        <w:kinsoku/>
        <w:wordWrap/>
        <w:overflowPunct w:val="0"/>
        <w:topLinePunct w:val="0"/>
        <w:bidi w:val="0"/>
        <w:adjustRightInd/>
        <w:spacing w:line="560" w:lineRule="exact"/>
        <w:ind w:firstLine="640" w:firstLineChars="200"/>
        <w:jc w:val="both"/>
        <w:textAlignment w:val="auto"/>
        <w:rPr>
          <w:rFonts w:hint="eastAsia" w:ascii="仿宋_GB2312" w:hAnsi="仿宋_GB2312" w:eastAsia="仿宋_GB2312" w:cs="仿宋_GB2312"/>
          <w:b w:val="0"/>
          <w:bCs w:val="0"/>
          <w:color w:val="auto"/>
          <w:sz w:val="32"/>
          <w:highlight w:val="none"/>
          <w:u w:val="none"/>
          <w:lang w:val="en-US" w:eastAsia="zh-CN"/>
        </w:rPr>
      </w:pPr>
      <w:r>
        <w:rPr>
          <w:rFonts w:hint="eastAsia" w:ascii="仿宋_GB2312" w:hAnsi="仿宋_GB2312" w:eastAsia="仿宋_GB2312" w:cs="仿宋_GB2312"/>
          <w:b w:val="0"/>
          <w:bCs w:val="0"/>
          <w:snapToGrid/>
          <w:color w:val="auto"/>
          <w:kern w:val="2"/>
          <w:sz w:val="32"/>
          <w:szCs w:val="32"/>
          <w:highlight w:val="none"/>
          <w:lang w:eastAsia="zh-CN" w:bidi="ar-SA"/>
        </w:rPr>
        <w:t>根据报名参赛团队总数</w:t>
      </w:r>
      <w:r>
        <w:rPr>
          <w:rFonts w:hint="eastAsia" w:ascii="仿宋_GB2312" w:hAnsi="仿宋_GB2312" w:eastAsia="仿宋_GB2312" w:cs="仿宋_GB2312"/>
          <w:b w:val="0"/>
          <w:bCs w:val="0"/>
          <w:snapToGrid/>
          <w:color w:val="auto"/>
          <w:kern w:val="2"/>
          <w:sz w:val="32"/>
          <w:szCs w:val="32"/>
          <w:highlight w:val="none"/>
          <w:lang w:bidi="ar-SA"/>
        </w:rPr>
        <w:t>的10%、20%、30%</w:t>
      </w:r>
      <w:r>
        <w:rPr>
          <w:rFonts w:hint="eastAsia" w:ascii="仿宋_GB2312" w:hAnsi="仿宋_GB2312" w:eastAsia="仿宋_GB2312" w:cs="仿宋_GB2312"/>
          <w:b w:val="0"/>
          <w:bCs w:val="0"/>
          <w:snapToGrid/>
          <w:color w:val="auto"/>
          <w:kern w:val="2"/>
          <w:sz w:val="32"/>
          <w:szCs w:val="32"/>
          <w:highlight w:val="none"/>
          <w:lang w:eastAsia="zh-CN" w:bidi="ar-SA"/>
        </w:rPr>
        <w:t>设置</w:t>
      </w:r>
      <w:r>
        <w:rPr>
          <w:rFonts w:hint="eastAsia" w:ascii="仿宋_GB2312" w:hAnsi="仿宋_GB2312" w:eastAsia="仿宋_GB2312" w:cs="仿宋_GB2312"/>
          <w:b w:val="0"/>
          <w:bCs w:val="0"/>
          <w:snapToGrid/>
          <w:color w:val="auto"/>
          <w:kern w:val="2"/>
          <w:sz w:val="32"/>
          <w:szCs w:val="32"/>
          <w:highlight w:val="none"/>
          <w:lang w:bidi="ar-SA"/>
        </w:rPr>
        <w:t>一、二</w:t>
      </w:r>
      <w:r>
        <w:rPr>
          <w:rFonts w:hint="eastAsia" w:ascii="仿宋_GB2312" w:hAnsi="仿宋_GB2312" w:eastAsia="仿宋_GB2312" w:cs="仿宋_GB2312"/>
          <w:b w:val="0"/>
          <w:bCs w:val="0"/>
          <w:snapToGrid/>
          <w:color w:val="auto"/>
          <w:kern w:val="2"/>
          <w:sz w:val="32"/>
          <w:szCs w:val="32"/>
          <w:highlight w:val="none"/>
          <w:lang w:eastAsia="zh-CN" w:bidi="ar-SA"/>
        </w:rPr>
        <w:t>、三</w:t>
      </w:r>
      <w:r>
        <w:rPr>
          <w:rFonts w:hint="eastAsia" w:ascii="仿宋_GB2312" w:hAnsi="仿宋_GB2312" w:eastAsia="仿宋_GB2312" w:cs="仿宋_GB2312"/>
          <w:b w:val="0"/>
          <w:bCs w:val="0"/>
          <w:snapToGrid/>
          <w:color w:val="auto"/>
          <w:kern w:val="2"/>
          <w:sz w:val="32"/>
          <w:szCs w:val="32"/>
          <w:highlight w:val="none"/>
          <w:lang w:bidi="ar-SA"/>
        </w:rPr>
        <w:t>等奖</w:t>
      </w:r>
      <w:r>
        <w:rPr>
          <w:rFonts w:hint="eastAsia" w:ascii="仿宋_GB2312" w:hAnsi="仿宋_GB2312" w:eastAsia="仿宋_GB2312" w:cs="仿宋_GB2312"/>
          <w:b w:val="0"/>
          <w:bCs w:val="0"/>
          <w:snapToGrid/>
          <w:color w:val="auto"/>
          <w:kern w:val="2"/>
          <w:sz w:val="32"/>
          <w:szCs w:val="32"/>
          <w:highlight w:val="none"/>
          <w:lang w:eastAsia="zh-CN" w:bidi="ar-SA"/>
        </w:rPr>
        <w:t>，获奖结果由市教育局下文，并颁发获奖证书</w:t>
      </w:r>
      <w:r>
        <w:rPr>
          <w:rFonts w:hint="eastAsia" w:ascii="仿宋_GB2312" w:hAnsi="仿宋_GB2312" w:eastAsia="仿宋_GB2312" w:cs="仿宋_GB2312"/>
          <w:b w:val="0"/>
          <w:bCs w:val="0"/>
          <w:snapToGrid/>
          <w:color w:val="auto"/>
          <w:kern w:val="2"/>
          <w:sz w:val="32"/>
          <w:szCs w:val="32"/>
          <w:highlight w:val="none"/>
          <w:lang w:bidi="ar-SA"/>
        </w:rPr>
        <w:t>。</w:t>
      </w:r>
    </w:p>
    <w:p w14:paraId="0F8BDFF7">
      <w:pPr>
        <w:keepNext w:val="0"/>
        <w:keepLines w:val="0"/>
        <w:pageBreakBefore w:val="0"/>
        <w:widowControl/>
        <w:kinsoku/>
        <w:wordWrap/>
        <w:overflowPunct w:val="0"/>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 w:val="0"/>
          <w:bCs w:val="0"/>
          <w:color w:val="auto"/>
          <w:sz w:val="32"/>
          <w:highlight w:val="none"/>
          <w:u w:val="none"/>
          <w:lang w:val="en-US" w:eastAsia="zh-CN"/>
        </w:rPr>
      </w:pPr>
      <w:r>
        <w:rPr>
          <w:rFonts w:hint="eastAsia" w:eastAsia="黑体" w:cs="Times New Roman"/>
          <w:b w:val="0"/>
          <w:bCs w:val="0"/>
          <w:color w:val="auto"/>
          <w:sz w:val="32"/>
          <w:highlight w:val="none"/>
          <w:u w:val="none"/>
          <w:lang w:val="en-US" w:eastAsia="zh-CN"/>
        </w:rPr>
        <w:t>八</w:t>
      </w:r>
      <w:r>
        <w:rPr>
          <w:rFonts w:hint="eastAsia" w:ascii="Times New Roman" w:hAnsi="Times New Roman" w:eastAsia="黑体" w:cs="Times New Roman"/>
          <w:b w:val="0"/>
          <w:bCs w:val="0"/>
          <w:color w:val="auto"/>
          <w:sz w:val="32"/>
          <w:highlight w:val="none"/>
          <w:u w:val="none"/>
          <w:lang w:val="en-US" w:eastAsia="zh-CN"/>
        </w:rPr>
        <w:t>、</w:t>
      </w:r>
      <w:r>
        <w:rPr>
          <w:rFonts w:hint="default" w:ascii="Times New Roman" w:hAnsi="Times New Roman" w:eastAsia="黑体" w:cs="Times New Roman"/>
          <w:b w:val="0"/>
          <w:bCs w:val="0"/>
          <w:color w:val="auto"/>
          <w:sz w:val="32"/>
          <w:highlight w:val="none"/>
          <w:u w:val="none"/>
          <w:lang w:val="en-US" w:eastAsia="zh-CN"/>
        </w:rPr>
        <w:t>工作要求</w:t>
      </w:r>
    </w:p>
    <w:p w14:paraId="0E1CDDCC">
      <w:pPr>
        <w:keepNext w:val="0"/>
        <w:keepLines w:val="0"/>
        <w:pageBreakBefore w:val="0"/>
        <w:widowControl w:val="0"/>
        <w:kinsoku/>
        <w:wordWrap w:val="0"/>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highlight w:val="none"/>
          <w:u w:val="none"/>
        </w:rPr>
      </w:pPr>
      <w:r>
        <w:rPr>
          <w:rFonts w:hint="eastAsia" w:ascii="仿宋_GB2312" w:hAnsi="仿宋_GB2312" w:eastAsia="仿宋_GB2312" w:cs="仿宋_GB2312"/>
          <w:b w:val="0"/>
          <w:bCs w:val="0"/>
          <w:snapToGrid/>
          <w:color w:val="auto"/>
          <w:kern w:val="2"/>
          <w:sz w:val="32"/>
          <w:szCs w:val="32"/>
          <w:highlight w:val="none"/>
          <w:u w:val="none"/>
          <w:lang w:val="en-US" w:eastAsia="zh-CN" w:bidi="ar-SA"/>
        </w:rPr>
        <w:t>（一）不接受</w:t>
      </w:r>
      <w:r>
        <w:rPr>
          <w:rFonts w:hint="eastAsia" w:ascii="仿宋_GB2312" w:hAnsi="仿宋_GB2312" w:eastAsia="仿宋_GB2312" w:cs="仿宋_GB2312"/>
          <w:b w:val="0"/>
          <w:bCs w:val="0"/>
          <w:color w:val="auto"/>
          <w:sz w:val="32"/>
          <w:highlight w:val="none"/>
          <w:u w:val="none"/>
          <w:lang w:eastAsia="zh-CN"/>
        </w:rPr>
        <w:t>参赛</w:t>
      </w:r>
      <w:r>
        <w:rPr>
          <w:rFonts w:hint="eastAsia" w:ascii="仿宋_GB2312" w:hAnsi="仿宋_GB2312" w:eastAsia="仿宋_GB2312" w:cs="仿宋_GB2312"/>
          <w:b w:val="0"/>
          <w:bCs w:val="0"/>
          <w:color w:val="auto"/>
          <w:sz w:val="32"/>
          <w:highlight w:val="none"/>
          <w:u w:val="none"/>
          <w:lang w:val="en-US" w:eastAsia="zh-CN"/>
        </w:rPr>
        <w:t>团队</w:t>
      </w:r>
      <w:r>
        <w:rPr>
          <w:rFonts w:hint="eastAsia" w:ascii="仿宋_GB2312" w:hAnsi="仿宋_GB2312" w:eastAsia="仿宋_GB2312" w:cs="仿宋_GB2312"/>
          <w:b w:val="0"/>
          <w:bCs w:val="0"/>
          <w:snapToGrid/>
          <w:color w:val="auto"/>
          <w:kern w:val="2"/>
          <w:sz w:val="32"/>
          <w:szCs w:val="32"/>
          <w:highlight w:val="none"/>
          <w:u w:val="none"/>
          <w:lang w:val="en-US" w:eastAsia="zh-CN" w:bidi="ar-SA"/>
        </w:rPr>
        <w:t>单独报名和材料报送。4月30日前，各代表队应指定专人汇总附件2、3，加盖公章后，寄送至三明教育学院职业教育研究室（地址：三明市三元区牡丹新村31幢）。电子文档一并</w:t>
      </w:r>
      <w:r>
        <w:rPr>
          <w:rFonts w:hint="eastAsia" w:ascii="仿宋_GB2312" w:hAnsi="仿宋_GB2312" w:cs="仿宋_GB2312"/>
          <w:b w:val="0"/>
          <w:bCs w:val="0"/>
          <w:snapToGrid/>
          <w:color w:val="auto"/>
          <w:kern w:val="2"/>
          <w:sz w:val="32"/>
          <w:szCs w:val="32"/>
          <w:highlight w:val="none"/>
          <w:u w:val="none"/>
          <w:lang w:val="en-US" w:eastAsia="zh-CN" w:bidi="ar-SA"/>
        </w:rPr>
        <w:t>发送至</w:t>
      </w:r>
      <w:r>
        <w:rPr>
          <w:rFonts w:hint="eastAsia" w:ascii="仿宋_GB2312" w:hAnsi="仿宋_GB2312" w:eastAsia="仿宋_GB2312" w:cs="仿宋_GB2312"/>
          <w:b w:val="0"/>
          <w:bCs w:val="0"/>
          <w:snapToGrid/>
          <w:color w:val="auto"/>
          <w:kern w:val="2"/>
          <w:sz w:val="32"/>
          <w:szCs w:val="32"/>
          <w:highlight w:val="none"/>
          <w:u w:val="none"/>
          <w:lang w:val="en-US" w:eastAsia="zh-CN" w:bidi="ar-SA"/>
        </w:rPr>
        <w:t>教室邮箱：smskill@163.com。网络评审作品报送，省赛报名及作品上传等工作根据省赛要求，由三明教育学院另行具体通知。</w:t>
      </w:r>
    </w:p>
    <w:p w14:paraId="3D498C54">
      <w:pPr>
        <w:keepNext w:val="0"/>
        <w:keepLines w:val="0"/>
        <w:pageBreakBefore w:val="0"/>
        <w:kinsoku/>
        <w:wordWrap/>
        <w:overflowPunct w:val="0"/>
        <w:topLinePunct w:val="0"/>
        <w:bidi w:val="0"/>
        <w:adjustRightInd/>
        <w:spacing w:line="560" w:lineRule="exact"/>
        <w:ind w:firstLine="640" w:firstLineChars="200"/>
        <w:jc w:val="both"/>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b w:val="0"/>
          <w:bCs w:val="0"/>
          <w:color w:val="auto"/>
          <w:sz w:val="32"/>
          <w:highlight w:val="none"/>
          <w:lang w:val="en-US" w:eastAsia="zh-CN"/>
        </w:rPr>
        <w:t>（二）</w:t>
      </w:r>
      <w:r>
        <w:rPr>
          <w:rFonts w:hint="eastAsia" w:ascii="仿宋_GB2312" w:hAnsi="仿宋_GB2312" w:eastAsia="仿宋_GB2312" w:cs="仿宋_GB2312"/>
          <w:b w:val="0"/>
          <w:bCs w:val="0"/>
          <w:color w:val="auto"/>
          <w:sz w:val="32"/>
          <w:highlight w:val="none"/>
          <w:lang w:eastAsia="zh-CN"/>
        </w:rPr>
        <w:t>所带班级</w:t>
      </w:r>
      <w:r>
        <w:rPr>
          <w:rFonts w:hint="eastAsia" w:ascii="仿宋_GB2312" w:hAnsi="仿宋_GB2312" w:eastAsia="仿宋_GB2312" w:cs="仿宋_GB2312"/>
          <w:b w:val="0"/>
          <w:bCs w:val="0"/>
          <w:color w:val="auto"/>
          <w:sz w:val="32"/>
          <w:highlight w:val="none"/>
        </w:rPr>
        <w:t>所属的专业须依规在教育行政部门备案</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rPr>
        <w:t>各代表队</w:t>
      </w:r>
      <w:r>
        <w:rPr>
          <w:rFonts w:hint="eastAsia" w:ascii="仿宋_GB2312" w:hAnsi="仿宋_GB2312" w:eastAsia="仿宋_GB2312" w:cs="仿宋_GB2312"/>
          <w:b w:val="0"/>
          <w:bCs w:val="0"/>
          <w:color w:val="auto"/>
          <w:sz w:val="32"/>
          <w:highlight w:val="none"/>
          <w:lang w:val="en-US" w:eastAsia="zh-CN"/>
        </w:rPr>
        <w:t>主管部门</w:t>
      </w:r>
      <w:r>
        <w:rPr>
          <w:rFonts w:hint="eastAsia" w:ascii="仿宋_GB2312" w:hAnsi="仿宋_GB2312" w:eastAsia="仿宋_GB2312" w:cs="仿宋_GB2312"/>
          <w:b w:val="0"/>
          <w:bCs w:val="0"/>
          <w:color w:val="auto"/>
          <w:sz w:val="32"/>
          <w:highlight w:val="none"/>
        </w:rPr>
        <w:t>应认真核对</w:t>
      </w:r>
      <w:r>
        <w:rPr>
          <w:rFonts w:hint="eastAsia" w:ascii="仿宋_GB2312" w:hAnsi="仿宋_GB2312" w:eastAsia="仿宋_GB2312" w:cs="仿宋_GB2312"/>
          <w:b w:val="0"/>
          <w:bCs w:val="0"/>
          <w:color w:val="auto"/>
          <w:sz w:val="32"/>
          <w:highlight w:val="none"/>
          <w:lang w:val="en-US" w:eastAsia="zh-CN"/>
        </w:rPr>
        <w:t>参赛团队</w:t>
      </w:r>
      <w:r>
        <w:rPr>
          <w:rFonts w:hint="eastAsia" w:ascii="仿宋_GB2312" w:hAnsi="仿宋_GB2312" w:eastAsia="仿宋_GB2312" w:cs="仿宋_GB2312"/>
          <w:b w:val="0"/>
          <w:bCs w:val="0"/>
          <w:color w:val="auto"/>
          <w:sz w:val="32"/>
          <w:highlight w:val="none"/>
        </w:rPr>
        <w:t>实际</w:t>
      </w:r>
      <w:r>
        <w:rPr>
          <w:rFonts w:hint="eastAsia" w:ascii="仿宋_GB2312" w:hAnsi="仿宋_GB2312" w:eastAsia="仿宋_GB2312" w:cs="仿宋_GB2312"/>
          <w:b w:val="0"/>
          <w:bCs w:val="0"/>
          <w:color w:val="auto"/>
          <w:sz w:val="32"/>
          <w:highlight w:val="none"/>
          <w:lang w:eastAsia="zh-CN"/>
        </w:rPr>
        <w:t>任职和带班情况，所带班级</w:t>
      </w:r>
      <w:r>
        <w:rPr>
          <w:rFonts w:hint="eastAsia" w:ascii="仿宋_GB2312" w:hAnsi="仿宋_GB2312" w:eastAsia="仿宋_GB2312" w:cs="仿宋_GB2312"/>
          <w:b w:val="0"/>
          <w:bCs w:val="0"/>
          <w:color w:val="auto"/>
          <w:sz w:val="32"/>
          <w:highlight w:val="none"/>
        </w:rPr>
        <w:t>专业备案、人才培养方案网上公</w:t>
      </w:r>
      <w:r>
        <w:rPr>
          <w:rFonts w:hint="eastAsia" w:ascii="仿宋_GB2312" w:hAnsi="仿宋_GB2312" w:eastAsia="仿宋_GB2312" w:cs="仿宋_GB2312"/>
          <w:b w:val="0"/>
          <w:bCs w:val="0"/>
          <w:color w:val="auto"/>
          <w:sz w:val="32"/>
          <w:highlight w:val="none"/>
          <w:lang w:eastAsia="zh-CN"/>
        </w:rPr>
        <w:t>开的情况和班级学生实际情况</w:t>
      </w:r>
      <w:r>
        <w:rPr>
          <w:rFonts w:hint="eastAsia" w:ascii="仿宋_GB2312" w:hAnsi="仿宋_GB2312" w:eastAsia="仿宋_GB2312" w:cs="仿宋_GB2312"/>
          <w:b w:val="0"/>
          <w:bCs w:val="0"/>
          <w:color w:val="auto"/>
          <w:sz w:val="32"/>
          <w:highlight w:val="none"/>
        </w:rPr>
        <w:t>等，并统一进行公示（见附件</w:t>
      </w:r>
      <w:r>
        <w:rPr>
          <w:rFonts w:hint="eastAsia" w:ascii="仿宋_GB2312" w:hAnsi="仿宋_GB2312" w:eastAsia="仿宋_GB2312" w:cs="仿宋_GB2312"/>
          <w:b w:val="0"/>
          <w:bCs w:val="0"/>
          <w:color w:val="auto"/>
          <w:sz w:val="32"/>
          <w:highlight w:val="none"/>
          <w:lang w:val="en-US" w:eastAsia="zh-CN"/>
        </w:rPr>
        <w:t>5</w:t>
      </w:r>
      <w:r>
        <w:rPr>
          <w:rFonts w:hint="eastAsia" w:ascii="仿宋_GB2312" w:hAnsi="仿宋_GB2312" w:eastAsia="仿宋_GB2312" w:cs="仿宋_GB2312"/>
          <w:b w:val="0"/>
          <w:bCs w:val="0"/>
          <w:color w:val="auto"/>
          <w:sz w:val="32"/>
          <w:highlight w:val="none"/>
        </w:rPr>
        <w:t>）</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经公示无疑</w:t>
      </w:r>
      <w:r>
        <w:rPr>
          <w:rFonts w:hint="eastAsia" w:ascii="仿宋_GB2312" w:hAnsi="仿宋_GB2312" w:eastAsia="仿宋_GB2312" w:cs="仿宋_GB2312"/>
          <w:b w:val="0"/>
          <w:bCs w:val="0"/>
          <w:color w:val="auto"/>
          <w:sz w:val="32"/>
          <w:highlight w:val="none"/>
        </w:rPr>
        <w:t>方可</w:t>
      </w:r>
      <w:r>
        <w:rPr>
          <w:rFonts w:hint="eastAsia" w:ascii="仿宋_GB2312" w:hAnsi="仿宋_GB2312" w:eastAsia="仿宋_GB2312" w:cs="仿宋_GB2312"/>
          <w:b w:val="0"/>
          <w:bCs w:val="0"/>
          <w:color w:val="auto"/>
          <w:sz w:val="32"/>
          <w:highlight w:val="none"/>
          <w:lang w:val="en-US" w:eastAsia="zh-CN"/>
        </w:rPr>
        <w:t>参赛。</w:t>
      </w:r>
      <w:r>
        <w:rPr>
          <w:rFonts w:hint="eastAsia" w:ascii="仿宋_GB2312" w:hAnsi="仿宋_GB2312" w:eastAsia="仿宋_GB2312" w:cs="仿宋_GB2312"/>
          <w:b w:val="0"/>
          <w:bCs w:val="0"/>
          <w:color w:val="auto"/>
          <w:sz w:val="32"/>
          <w:highlight w:val="none"/>
          <w:lang w:eastAsia="zh-CN"/>
        </w:rPr>
        <w:t>以</w:t>
      </w:r>
      <w:r>
        <w:rPr>
          <w:rFonts w:hint="eastAsia" w:ascii="仿宋_GB2312" w:hAnsi="仿宋_GB2312" w:eastAsia="仿宋_GB2312" w:cs="仿宋_GB2312"/>
          <w:b w:val="0"/>
          <w:bCs w:val="0"/>
          <w:color w:val="auto"/>
          <w:sz w:val="32"/>
          <w:highlight w:val="none"/>
        </w:rPr>
        <w:t>虚假身份</w:t>
      </w:r>
      <w:r>
        <w:rPr>
          <w:rFonts w:hint="eastAsia" w:ascii="仿宋_GB2312" w:hAnsi="仿宋_GB2312" w:eastAsia="仿宋_GB2312" w:cs="仿宋_GB2312"/>
          <w:b w:val="0"/>
          <w:bCs w:val="0"/>
          <w:color w:val="auto"/>
          <w:sz w:val="32"/>
          <w:highlight w:val="none"/>
          <w:lang w:val="en-US" w:eastAsia="zh-CN"/>
        </w:rPr>
        <w:t>报名参赛的</w:t>
      </w:r>
      <w:r>
        <w:rPr>
          <w:rFonts w:hint="eastAsia" w:ascii="仿宋_GB2312" w:hAnsi="仿宋_GB2312" w:eastAsia="仿宋_GB2312" w:cs="仿宋_GB2312"/>
          <w:b w:val="0"/>
          <w:bCs w:val="0"/>
          <w:color w:val="auto"/>
          <w:sz w:val="32"/>
          <w:highlight w:val="none"/>
        </w:rPr>
        <w:t>，一经核实，取消其参赛资格</w:t>
      </w:r>
      <w:r>
        <w:rPr>
          <w:rFonts w:hint="eastAsia" w:ascii="仿宋_GB2312" w:hAnsi="仿宋_GB2312" w:eastAsia="仿宋_GB2312" w:cs="仿宋_GB2312"/>
          <w:b w:val="0"/>
          <w:bCs w:val="0"/>
          <w:color w:val="auto"/>
          <w:sz w:val="32"/>
          <w:highlight w:val="none"/>
          <w:lang w:val="en-US" w:eastAsia="zh-CN"/>
        </w:rPr>
        <w:t>和</w:t>
      </w:r>
      <w:r>
        <w:rPr>
          <w:rFonts w:hint="eastAsia" w:ascii="仿宋_GB2312" w:hAnsi="仿宋_GB2312" w:eastAsia="仿宋_GB2312" w:cs="仿宋_GB2312"/>
          <w:b w:val="0"/>
          <w:bCs w:val="0"/>
          <w:color w:val="auto"/>
          <w:sz w:val="32"/>
          <w:highlight w:val="none"/>
        </w:rPr>
        <w:t>所在代表队团体奖评奖资格</w:t>
      </w:r>
      <w:r>
        <w:rPr>
          <w:rFonts w:hint="eastAsia" w:ascii="仿宋_GB2312" w:hAnsi="仿宋_GB2312" w:eastAsia="仿宋_GB2312" w:cs="仿宋_GB2312"/>
          <w:b w:val="0"/>
          <w:bCs w:val="0"/>
          <w:color w:val="auto"/>
          <w:sz w:val="32"/>
          <w:highlight w:val="none"/>
          <w:lang w:val="en-US" w:eastAsia="zh-CN"/>
        </w:rPr>
        <w:t>，</w:t>
      </w:r>
      <w:r>
        <w:rPr>
          <w:rFonts w:hint="eastAsia" w:ascii="仿宋_GB2312" w:hAnsi="仿宋_GB2312" w:eastAsia="仿宋_GB2312" w:cs="仿宋_GB2312"/>
          <w:b w:val="0"/>
          <w:bCs w:val="0"/>
          <w:color w:val="auto"/>
          <w:sz w:val="32"/>
          <w:highlight w:val="none"/>
        </w:rPr>
        <w:t>暂停该</w:t>
      </w:r>
      <w:r>
        <w:rPr>
          <w:rFonts w:hint="eastAsia" w:ascii="仿宋_GB2312" w:hAnsi="仿宋_GB2312" w:eastAsia="仿宋_GB2312" w:cs="仿宋_GB2312"/>
          <w:b w:val="0"/>
          <w:bCs w:val="0"/>
          <w:color w:val="auto"/>
          <w:sz w:val="32"/>
          <w:highlight w:val="none"/>
          <w:lang w:val="en-US" w:eastAsia="zh-CN"/>
        </w:rPr>
        <w:t>选手</w:t>
      </w:r>
      <w:r>
        <w:rPr>
          <w:rFonts w:hint="eastAsia" w:ascii="仿宋_GB2312" w:hAnsi="仿宋_GB2312" w:eastAsia="仿宋_GB2312" w:cs="仿宋_GB2312"/>
          <w:b w:val="0"/>
          <w:bCs w:val="0"/>
          <w:color w:val="auto"/>
          <w:sz w:val="32"/>
          <w:highlight w:val="none"/>
        </w:rPr>
        <w:t>所在学校下一</w:t>
      </w:r>
      <w:r>
        <w:rPr>
          <w:rFonts w:hint="eastAsia" w:ascii="仿宋_GB2312" w:hAnsi="仿宋_GB2312" w:eastAsia="仿宋_GB2312" w:cs="仿宋_GB2312"/>
          <w:color w:val="auto"/>
          <w:sz w:val="32"/>
          <w:highlight w:val="none"/>
        </w:rPr>
        <w:t>年的参赛资格。</w:t>
      </w:r>
    </w:p>
    <w:p w14:paraId="527DE7EE">
      <w:pPr>
        <w:keepNext w:val="0"/>
        <w:keepLines w:val="0"/>
        <w:pageBreakBefore w:val="0"/>
        <w:widowControl/>
        <w:kinsoku/>
        <w:wordWrap/>
        <w:overflowPunct w:val="0"/>
        <w:topLinePunct w:val="0"/>
        <w:bidi w:val="0"/>
        <w:adjustRightInd/>
        <w:spacing w:line="560" w:lineRule="exact"/>
        <w:ind w:firstLine="640" w:firstLineChars="200"/>
        <w:textAlignment w:val="auto"/>
        <w:outlineLvl w:val="0"/>
        <w:rPr>
          <w:rFonts w:hint="default" w:ascii="Times New Roman" w:hAnsi="Times New Roman" w:eastAsia="黑体" w:cs="Times New Roman"/>
          <w:color w:val="auto"/>
          <w:sz w:val="32"/>
          <w:highlight w:val="none"/>
          <w:lang w:val="en-US" w:eastAsia="zh-CN"/>
        </w:rPr>
      </w:pPr>
      <w:r>
        <w:rPr>
          <w:rFonts w:hint="eastAsia" w:eastAsia="黑体" w:cs="Times New Roman"/>
          <w:color w:val="auto"/>
          <w:sz w:val="32"/>
          <w:highlight w:val="none"/>
          <w:lang w:val="en-US" w:eastAsia="zh-CN"/>
        </w:rPr>
        <w:t>九</w:t>
      </w:r>
      <w:r>
        <w:rPr>
          <w:rFonts w:hint="default" w:ascii="Times New Roman" w:hAnsi="Times New Roman" w:eastAsia="黑体" w:cs="Times New Roman"/>
          <w:color w:val="auto"/>
          <w:sz w:val="32"/>
          <w:highlight w:val="none"/>
          <w:lang w:eastAsia="zh-CN"/>
        </w:rPr>
        <w:t>、</w:t>
      </w:r>
      <w:bookmarkStart w:id="0" w:name="_Hlk40651138"/>
      <w:r>
        <w:rPr>
          <w:rFonts w:hint="default" w:ascii="Times New Roman" w:hAnsi="Times New Roman" w:eastAsia="黑体" w:cs="Times New Roman"/>
          <w:color w:val="auto"/>
          <w:sz w:val="32"/>
          <w:highlight w:val="none"/>
          <w:lang w:val="en-US" w:eastAsia="zh-CN"/>
        </w:rPr>
        <w:t>其他</w:t>
      </w:r>
    </w:p>
    <w:p w14:paraId="633852E4">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highlight w:val="none"/>
          <w:lang w:val="en-US" w:eastAsia="zh-CN"/>
        </w:rPr>
        <w:t>各校要将班主任能力比赛作为展现学校“三全育人”体系建设成效的重要平台，重视班主任工作室建设，发挥比赛对班主任工作规范化、科学化、体系化建设的指导作用，强化统筹安排，抓好日常建设，促进班主任队伍专业化发展。现场决赛具体事宜由市教育局另行通知。</w:t>
      </w:r>
      <w:r>
        <w:rPr>
          <w:rFonts w:hint="eastAsia" w:ascii="仿宋_GB2312" w:hAnsi="仿宋_GB2312" w:eastAsia="仿宋_GB2312" w:cs="仿宋_GB2312"/>
          <w:color w:val="auto"/>
          <w:sz w:val="32"/>
          <w:szCs w:val="32"/>
          <w:highlight w:val="none"/>
          <w:lang w:val="en-US" w:eastAsia="zh-CN"/>
        </w:rPr>
        <w:t>三明教育学院联系人：傅敏锐，电话：8210027；三明市教育局联系人：张钟钎，电话：8280719。</w:t>
      </w:r>
    </w:p>
    <w:bookmarkEnd w:id="0"/>
    <w:p w14:paraId="5078569D">
      <w:pPr>
        <w:keepNext w:val="0"/>
        <w:keepLines w:val="0"/>
        <w:pageBreakBefore w:val="0"/>
        <w:kinsoku/>
        <w:wordWrap/>
        <w:overflowPunct w:val="0"/>
        <w:topLinePunct w:val="0"/>
        <w:bidi w:val="0"/>
        <w:adjustRightInd/>
        <w:spacing w:line="560" w:lineRule="exact"/>
        <w:textAlignment w:val="auto"/>
        <w:rPr>
          <w:rFonts w:hint="default" w:ascii="Times New Roman" w:hAnsi="Times New Roman" w:eastAsia="方正仿宋简体" w:cs="Times New Roman"/>
          <w:color w:val="auto"/>
          <w:sz w:val="32"/>
          <w:highlight w:val="none"/>
        </w:rPr>
      </w:pPr>
    </w:p>
    <w:p w14:paraId="3A6B004F">
      <w:pPr>
        <w:keepNext w:val="0"/>
        <w:keepLines w:val="0"/>
        <w:pageBreakBefore w:val="0"/>
        <w:kinsoku/>
        <w:wordWrap/>
        <w:overflowPunct w:val="0"/>
        <w:topLinePunct w:val="0"/>
        <w:bidi w:val="0"/>
        <w:adjustRightInd/>
        <w:spacing w:line="5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附</w:t>
      </w:r>
      <w:r>
        <w:rPr>
          <w:rFonts w:hint="eastAsia" w:ascii="仿宋_GB2312" w:hAnsi="仿宋_GB2312" w:eastAsia="仿宋_GB2312" w:cs="仿宋_GB2312"/>
          <w:color w:val="auto"/>
          <w:sz w:val="32"/>
          <w:highlight w:val="none"/>
          <w:lang w:val="en-US" w:eastAsia="zh-CN"/>
        </w:rPr>
        <w:t>件</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val="en-US" w:eastAsia="zh-CN"/>
        </w:rPr>
        <w:t>1</w:t>
      </w:r>
      <w:r>
        <w:rPr>
          <w:rFonts w:hint="eastAsia" w:ascii="仿宋_GB2312" w:hAnsi="仿宋_GB2312" w:eastAsia="仿宋_GB2312" w:cs="仿宋_GB2312"/>
          <w:color w:val="auto"/>
          <w:sz w:val="32"/>
          <w:highlight w:val="none"/>
        </w:rPr>
        <w:t>.2026年三明市中等职业学校技能大赛班主任</w:t>
      </w:r>
    </w:p>
    <w:p w14:paraId="1892A838">
      <w:pPr>
        <w:keepNext w:val="0"/>
        <w:keepLines w:val="0"/>
        <w:pageBreakBefore w:val="0"/>
        <w:kinsoku/>
        <w:wordWrap/>
        <w:overflowPunct w:val="0"/>
        <w:topLinePunct w:val="0"/>
        <w:bidi w:val="0"/>
        <w:adjustRightInd/>
        <w:spacing w:line="560" w:lineRule="exact"/>
        <w:ind w:firstLine="1920" w:firstLineChars="6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能力比赛参赛材料</w:t>
      </w:r>
      <w:r>
        <w:rPr>
          <w:rFonts w:hint="eastAsia" w:ascii="仿宋_GB2312" w:hAnsi="仿宋_GB2312" w:eastAsia="仿宋_GB2312" w:cs="仿宋_GB2312"/>
          <w:color w:val="auto"/>
          <w:sz w:val="32"/>
          <w:highlight w:val="none"/>
          <w:lang w:eastAsia="zh-CN"/>
        </w:rPr>
        <w:t>及</w:t>
      </w:r>
      <w:r>
        <w:rPr>
          <w:rFonts w:hint="eastAsia" w:ascii="仿宋_GB2312" w:hAnsi="仿宋_GB2312" w:eastAsia="仿宋_GB2312" w:cs="仿宋_GB2312"/>
          <w:color w:val="auto"/>
          <w:sz w:val="32"/>
          <w:highlight w:val="none"/>
        </w:rPr>
        <w:t>有关要求</w:t>
      </w:r>
    </w:p>
    <w:p w14:paraId="49B0F8E5">
      <w:pPr>
        <w:keepNext w:val="0"/>
        <w:keepLines w:val="0"/>
        <w:pageBreakBefore w:val="0"/>
        <w:kinsoku/>
        <w:wordWrap/>
        <w:overflowPunct w:val="0"/>
        <w:topLinePunct w:val="0"/>
        <w:bidi w:val="0"/>
        <w:adjustRightInd/>
        <w:spacing w:line="560" w:lineRule="exact"/>
        <w:ind w:firstLine="1600" w:firstLineChars="5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.2026年三明市中等职业学校技能大赛班主任</w:t>
      </w:r>
    </w:p>
    <w:p w14:paraId="4DC078FA">
      <w:pPr>
        <w:keepNext w:val="0"/>
        <w:keepLines w:val="0"/>
        <w:pageBreakBefore w:val="0"/>
        <w:kinsoku/>
        <w:wordWrap/>
        <w:overflowPunct w:val="0"/>
        <w:topLinePunct w:val="0"/>
        <w:bidi w:val="0"/>
        <w:adjustRightInd/>
        <w:spacing w:line="560" w:lineRule="exact"/>
        <w:ind w:firstLine="1920" w:firstLineChars="6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能力比赛参赛报名表</w:t>
      </w:r>
    </w:p>
    <w:p w14:paraId="2AA4BF32">
      <w:pPr>
        <w:keepNext w:val="0"/>
        <w:keepLines w:val="0"/>
        <w:pageBreakBefore w:val="0"/>
        <w:kinsoku/>
        <w:wordWrap/>
        <w:overflowPunct w:val="0"/>
        <w:topLinePunct w:val="0"/>
        <w:bidi w:val="0"/>
        <w:adjustRightInd/>
        <w:spacing w:line="560" w:lineRule="exact"/>
        <w:ind w:firstLine="1600" w:firstLineChars="5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3</w:t>
      </w:r>
      <w:r>
        <w:rPr>
          <w:rFonts w:hint="eastAsia" w:ascii="仿宋_GB2312" w:hAnsi="仿宋_GB2312" w:eastAsia="仿宋_GB2312" w:cs="仿宋_GB2312"/>
          <w:color w:val="auto"/>
          <w:sz w:val="32"/>
          <w:highlight w:val="none"/>
        </w:rPr>
        <w:t>.2026年三明市中等职业学校技能大赛班主任</w:t>
      </w:r>
    </w:p>
    <w:p w14:paraId="6A004A89">
      <w:pPr>
        <w:keepNext w:val="0"/>
        <w:keepLines w:val="0"/>
        <w:pageBreakBefore w:val="0"/>
        <w:kinsoku/>
        <w:wordWrap/>
        <w:overflowPunct w:val="0"/>
        <w:topLinePunct w:val="0"/>
        <w:bidi w:val="0"/>
        <w:adjustRightInd/>
        <w:spacing w:line="560" w:lineRule="exact"/>
        <w:ind w:firstLine="1920" w:firstLineChars="6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能力比赛参赛汇总表</w:t>
      </w:r>
    </w:p>
    <w:p w14:paraId="6AB8E9D0">
      <w:pPr>
        <w:keepNext w:val="0"/>
        <w:keepLines w:val="0"/>
        <w:pageBreakBefore w:val="0"/>
        <w:kinsoku/>
        <w:wordWrap/>
        <w:overflowPunct w:val="0"/>
        <w:topLinePunct w:val="0"/>
        <w:bidi w:val="0"/>
        <w:adjustRightInd/>
        <w:spacing w:line="560" w:lineRule="exact"/>
        <w:ind w:firstLine="1600" w:firstLineChars="5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4</w:t>
      </w:r>
      <w:r>
        <w:rPr>
          <w:rFonts w:hint="eastAsia" w:ascii="仿宋_GB2312" w:hAnsi="仿宋_GB2312" w:eastAsia="仿宋_GB2312" w:cs="仿宋_GB2312"/>
          <w:color w:val="auto"/>
          <w:sz w:val="32"/>
          <w:highlight w:val="none"/>
        </w:rPr>
        <w:t>.2026年三明市中等职业学校技能大赛班主任</w:t>
      </w:r>
    </w:p>
    <w:p w14:paraId="5F1A1676">
      <w:pPr>
        <w:keepNext w:val="0"/>
        <w:keepLines w:val="0"/>
        <w:pageBreakBefore w:val="0"/>
        <w:kinsoku/>
        <w:wordWrap/>
        <w:overflowPunct w:val="0"/>
        <w:topLinePunct w:val="0"/>
        <w:bidi w:val="0"/>
        <w:adjustRightInd/>
        <w:spacing w:line="560" w:lineRule="exact"/>
        <w:ind w:firstLine="1920" w:firstLineChars="6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能力比赛比赛情况统计表</w:t>
      </w:r>
    </w:p>
    <w:p w14:paraId="17886564">
      <w:pPr>
        <w:keepNext w:val="0"/>
        <w:keepLines w:val="0"/>
        <w:pageBreakBefore w:val="0"/>
        <w:kinsoku/>
        <w:wordWrap/>
        <w:overflowPunct w:val="0"/>
        <w:topLinePunct w:val="0"/>
        <w:bidi w:val="0"/>
        <w:adjustRightInd/>
        <w:spacing w:line="560" w:lineRule="exact"/>
        <w:ind w:firstLine="1600" w:firstLineChars="5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5.2026年三明市中等职业学校技能大赛班主任</w:t>
      </w:r>
    </w:p>
    <w:p w14:paraId="5028CC3B">
      <w:pPr>
        <w:keepNext w:val="0"/>
        <w:keepLines w:val="0"/>
        <w:pageBreakBefore w:val="0"/>
        <w:kinsoku/>
        <w:wordWrap/>
        <w:overflowPunct w:val="0"/>
        <w:topLinePunct w:val="0"/>
        <w:bidi w:val="0"/>
        <w:adjustRightInd/>
        <w:spacing w:line="560" w:lineRule="exact"/>
        <w:ind w:firstLine="1920" w:firstLineChars="6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能力比赛</w:t>
      </w:r>
      <w:r>
        <w:rPr>
          <w:rFonts w:hint="eastAsia" w:ascii="仿宋_GB2312" w:hAnsi="仿宋_GB2312" w:eastAsia="仿宋_GB2312" w:cs="仿宋_GB2312"/>
          <w:color w:val="auto"/>
          <w:sz w:val="32"/>
          <w:highlight w:val="none"/>
          <w:lang w:eastAsia="zh-CN"/>
        </w:rPr>
        <w:t>参赛团队</w:t>
      </w:r>
      <w:r>
        <w:rPr>
          <w:rFonts w:hint="eastAsia" w:ascii="仿宋_GB2312" w:hAnsi="仿宋_GB2312" w:eastAsia="仿宋_GB2312" w:cs="仿宋_GB2312"/>
          <w:color w:val="auto"/>
          <w:sz w:val="32"/>
          <w:highlight w:val="none"/>
        </w:rPr>
        <w:t>信息公示（参考模板）</w:t>
      </w:r>
    </w:p>
    <w:p w14:paraId="66FA1C60">
      <w:pPr>
        <w:keepNext w:val="0"/>
        <w:keepLines w:val="0"/>
        <w:pageBreakBefore w:val="0"/>
        <w:kinsoku/>
        <w:wordWrap/>
        <w:overflowPunct w:val="0"/>
        <w:topLinePunct w:val="0"/>
        <w:bidi w:val="0"/>
        <w:adjustRightInd/>
        <w:spacing w:line="560" w:lineRule="exact"/>
        <w:ind w:firstLine="1600" w:firstLineChars="5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6</w:t>
      </w:r>
      <w:r>
        <w:rPr>
          <w:rFonts w:hint="eastAsia" w:ascii="仿宋_GB2312" w:hAnsi="仿宋_GB2312" w:eastAsia="仿宋_GB2312" w:cs="仿宋_GB2312"/>
          <w:color w:val="auto"/>
          <w:sz w:val="32"/>
          <w:highlight w:val="none"/>
        </w:rPr>
        <w:t>.2026年三明市中等职业学校技能大赛班主任</w:t>
      </w:r>
    </w:p>
    <w:p w14:paraId="31533EDB">
      <w:pPr>
        <w:keepNext w:val="0"/>
        <w:keepLines w:val="0"/>
        <w:pageBreakBefore w:val="0"/>
        <w:kinsoku/>
        <w:wordWrap/>
        <w:overflowPunct w:val="0"/>
        <w:topLinePunct w:val="0"/>
        <w:bidi w:val="0"/>
        <w:adjustRightInd/>
        <w:spacing w:line="560" w:lineRule="exact"/>
        <w:ind w:firstLine="1920" w:firstLineChars="6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能力比赛评分指标</w:t>
      </w:r>
    </w:p>
    <w:p w14:paraId="22BEA3A5">
      <w:pPr>
        <w:widowControl/>
        <w:overflowPunct w:val="0"/>
        <w:jc w:val="left"/>
        <w:rPr>
          <w:rFonts w:hint="eastAsia" w:ascii="黑体" w:hAnsi="黑体" w:eastAsia="黑体" w:cs="黑体"/>
          <w:color w:val="auto"/>
          <w:sz w:val="32"/>
          <w:szCs w:val="32"/>
          <w:highlight w:val="none"/>
        </w:rPr>
        <w:sectPr>
          <w:footerReference r:id="rId7" w:type="default"/>
          <w:pgSz w:w="11906" w:h="16838"/>
          <w:pgMar w:top="2098" w:right="1531" w:bottom="1984" w:left="1531" w:header="850" w:footer="992" w:gutter="0"/>
          <w:pgNumType w:fmt="numberInDash"/>
          <w:cols w:space="720" w:num="1"/>
          <w:docGrid w:type="lines" w:linePitch="579" w:charSpace="0"/>
        </w:sectPr>
      </w:pPr>
      <w:bookmarkStart w:id="1" w:name="_Hlk40736179"/>
      <w:bookmarkStart w:id="2" w:name="_Hlk40651423"/>
    </w:p>
    <w:p w14:paraId="1EB65CC4">
      <w:pPr>
        <w:keepNext w:val="0"/>
        <w:keepLines w:val="0"/>
        <w:pageBreakBefore w:val="0"/>
        <w:kinsoku/>
        <w:wordWrap/>
        <w:overflowPunct w:val="0"/>
        <w:topLinePunct w:val="0"/>
        <w:bidi w:val="0"/>
        <w:adjustRightInd/>
        <w:snapToGrid w:val="0"/>
        <w:contextualSpacing/>
        <w:textAlignment w:val="auto"/>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eastAsia="zh-CN"/>
        </w:rPr>
        <w:t>附</w:t>
      </w:r>
      <w:r>
        <w:rPr>
          <w:rFonts w:hint="eastAsia" w:ascii="黑体" w:hAnsi="黑体" w:eastAsia="黑体" w:cs="黑体"/>
          <w:b w:val="0"/>
          <w:bCs w:val="0"/>
          <w:snapToGrid w:val="0"/>
          <w:color w:val="auto"/>
          <w:sz w:val="32"/>
          <w:szCs w:val="32"/>
          <w:highlight w:val="none"/>
          <w:lang w:val="en-US" w:eastAsia="zh-CN"/>
        </w:rPr>
        <w:t>件1</w:t>
      </w:r>
    </w:p>
    <w:p w14:paraId="3C2729FA">
      <w:pPr>
        <w:keepNext w:val="0"/>
        <w:keepLines w:val="0"/>
        <w:pageBreakBefore w:val="0"/>
        <w:kinsoku/>
        <w:wordWrap/>
        <w:overflowPunct w:val="0"/>
        <w:topLinePunct w:val="0"/>
        <w:bidi w:val="0"/>
        <w:adjustRightInd/>
        <w:snapToGrid w:val="0"/>
        <w:ind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lang w:eastAsia="zh-CN"/>
        </w:rPr>
        <w:t>202</w:t>
      </w:r>
      <w:r>
        <w:rPr>
          <w:rFonts w:hint="eastAsia" w:ascii="方正小标宋简体" w:hAnsi="方正小标宋简体" w:eastAsia="方正小标宋简体" w:cs="方正小标宋简体"/>
          <w:color w:val="auto"/>
          <w:spacing w:val="0"/>
          <w:sz w:val="44"/>
          <w:szCs w:val="44"/>
          <w:highlight w:val="none"/>
          <w:lang w:val="en-US" w:eastAsia="zh-CN"/>
        </w:rPr>
        <w:t>6</w:t>
      </w:r>
      <w:r>
        <w:rPr>
          <w:rFonts w:hint="eastAsia" w:ascii="方正小标宋简体" w:hAnsi="方正小标宋简体" w:eastAsia="方正小标宋简体" w:cs="方正小标宋简体"/>
          <w:color w:val="auto"/>
          <w:spacing w:val="0"/>
          <w:sz w:val="44"/>
          <w:szCs w:val="44"/>
          <w:highlight w:val="none"/>
          <w:lang w:eastAsia="zh-CN"/>
        </w:rPr>
        <w:t>年三明市中等职业学校</w:t>
      </w:r>
      <w:r>
        <w:rPr>
          <w:rFonts w:hint="eastAsia" w:ascii="方正小标宋简体" w:hAnsi="方正小标宋简体" w:eastAsia="方正小标宋简体" w:cs="方正小标宋简体"/>
          <w:color w:val="auto"/>
          <w:spacing w:val="0"/>
          <w:sz w:val="44"/>
          <w:szCs w:val="44"/>
          <w:highlight w:val="none"/>
        </w:rPr>
        <w:t>技能大赛班主任</w:t>
      </w:r>
    </w:p>
    <w:p w14:paraId="32776441">
      <w:pPr>
        <w:keepNext w:val="0"/>
        <w:keepLines w:val="0"/>
        <w:pageBreakBefore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eastAsia" w:ascii="方正小标宋简体" w:hAnsi="方正小标宋简体" w:eastAsia="方正小标宋简体" w:cs="方正小标宋简体"/>
          <w:color w:val="auto"/>
          <w:spacing w:val="0"/>
          <w:sz w:val="44"/>
          <w:szCs w:val="44"/>
          <w:highlight w:val="none"/>
        </w:rPr>
        <w:t>能力比赛</w:t>
      </w:r>
      <w:r>
        <w:rPr>
          <w:rFonts w:hint="default" w:ascii="Times New Roman" w:hAnsi="Times New Roman" w:eastAsia="方正小标宋简体" w:cs="Times New Roman"/>
          <w:color w:val="auto"/>
          <w:sz w:val="44"/>
          <w:szCs w:val="44"/>
          <w:highlight w:val="none"/>
        </w:rPr>
        <w:t>参赛材料</w:t>
      </w:r>
      <w:r>
        <w:rPr>
          <w:rFonts w:hint="default" w:ascii="Times New Roman" w:hAnsi="Times New Roman" w:eastAsia="方正小标宋简体" w:cs="Times New Roman"/>
          <w:color w:val="auto"/>
          <w:sz w:val="44"/>
          <w:szCs w:val="44"/>
          <w:highlight w:val="none"/>
          <w:lang w:eastAsia="zh-CN"/>
        </w:rPr>
        <w:t>及</w:t>
      </w:r>
      <w:r>
        <w:rPr>
          <w:rFonts w:hint="default" w:ascii="Times New Roman" w:hAnsi="Times New Roman" w:eastAsia="方正小标宋简体" w:cs="Times New Roman"/>
          <w:color w:val="auto"/>
          <w:sz w:val="44"/>
          <w:szCs w:val="44"/>
          <w:highlight w:val="none"/>
        </w:rPr>
        <w:t>有关要求</w:t>
      </w:r>
    </w:p>
    <w:p w14:paraId="20C5D15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b w:val="0"/>
          <w:bCs/>
          <w:color w:val="auto"/>
          <w:sz w:val="32"/>
          <w:highlight w:val="none"/>
          <w:lang w:val="en-US" w:eastAsia="zh-CN"/>
        </w:rPr>
      </w:pPr>
      <w:r>
        <w:rPr>
          <w:rFonts w:hint="eastAsia" w:ascii="Times New Roman" w:hAnsi="Times New Roman" w:eastAsia="黑体" w:cs="Times New Roman"/>
          <w:b w:val="0"/>
          <w:bCs/>
          <w:color w:val="auto"/>
          <w:sz w:val="32"/>
          <w:highlight w:val="none"/>
          <w:lang w:val="en-US" w:eastAsia="zh-CN"/>
        </w:rPr>
        <w:t>一、参赛材料</w:t>
      </w:r>
    </w:p>
    <w:p w14:paraId="525BFC9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color w:val="auto"/>
          <w:sz w:val="32"/>
          <w:highlight w:val="none"/>
        </w:rPr>
      </w:pPr>
      <w:r>
        <w:rPr>
          <w:rFonts w:hint="eastAsia" w:ascii="楷体_GB2312" w:hAnsi="楷体_GB2312" w:eastAsia="楷体_GB2312" w:cs="楷体_GB2312"/>
          <w:b w:val="0"/>
          <w:bCs/>
          <w:color w:val="auto"/>
          <w:sz w:val="32"/>
          <w:highlight w:val="none"/>
          <w:lang w:eastAsia="zh-CN"/>
        </w:rPr>
        <w:t>（一）班级建设方案</w:t>
      </w:r>
    </w:p>
    <w:p w14:paraId="7C9260B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lang w:eastAsia="zh-CN"/>
        </w:rPr>
        <w:t>参赛</w:t>
      </w:r>
      <w:r>
        <w:rPr>
          <w:rFonts w:hint="eastAsia" w:ascii="仿宋_GB2312" w:hAnsi="仿宋_GB2312" w:eastAsia="仿宋_GB2312" w:cs="仿宋_GB2312"/>
          <w:color w:val="auto"/>
          <w:sz w:val="32"/>
          <w:highlight w:val="none"/>
          <w:lang w:val="en-US" w:eastAsia="zh-CN"/>
        </w:rPr>
        <w:t>团队</w:t>
      </w:r>
      <w:r>
        <w:rPr>
          <w:rFonts w:hint="eastAsia" w:ascii="仿宋_GB2312" w:hAnsi="仿宋_GB2312" w:eastAsia="仿宋_GB2312" w:cs="仿宋_GB2312"/>
          <w:color w:val="auto"/>
          <w:sz w:val="32"/>
          <w:highlight w:val="none"/>
          <w:lang w:eastAsia="zh-CN"/>
        </w:rPr>
        <w:t>根据中等职业学校学生</w:t>
      </w:r>
      <w:r>
        <w:rPr>
          <w:rFonts w:hint="eastAsia" w:ascii="仿宋_GB2312" w:hAnsi="仿宋_GB2312" w:eastAsia="仿宋_GB2312" w:cs="仿宋_GB2312"/>
          <w:color w:val="auto"/>
          <w:sz w:val="32"/>
          <w:highlight w:val="none"/>
          <w:lang w:val="en-US" w:eastAsia="zh-CN"/>
        </w:rPr>
        <w:t>德育与思想政治教育</w:t>
      </w:r>
      <w:r>
        <w:rPr>
          <w:rFonts w:hint="eastAsia" w:ascii="仿宋_GB2312" w:hAnsi="仿宋_GB2312" w:eastAsia="仿宋_GB2312" w:cs="仿宋_GB2312"/>
          <w:color w:val="auto"/>
          <w:sz w:val="32"/>
          <w:highlight w:val="none"/>
          <w:lang w:eastAsia="zh-CN"/>
        </w:rPr>
        <w:t>、人才培养等有关规定和要求，结合班级实际情况，撰写目前所带班</w:t>
      </w:r>
      <w:r>
        <w:rPr>
          <w:rFonts w:hint="eastAsia" w:ascii="仿宋_GB2312" w:hAnsi="仿宋_GB2312" w:cs="仿宋_GB2312"/>
          <w:color w:val="auto"/>
          <w:sz w:val="32"/>
          <w:highlight w:val="none"/>
          <w:lang w:eastAsia="zh-CN"/>
        </w:rPr>
        <w:t>级在</w:t>
      </w:r>
      <w:r>
        <w:rPr>
          <w:rFonts w:hint="eastAsia" w:ascii="仿宋_GB2312" w:hAnsi="仿宋_GB2312" w:eastAsia="仿宋_GB2312" w:cs="仿宋_GB2312"/>
          <w:color w:val="auto"/>
          <w:sz w:val="32"/>
          <w:highlight w:val="none"/>
          <w:lang w:eastAsia="zh-CN"/>
        </w:rPr>
        <w:t>建班育人实践中使用的完整中职阶段（中职班为入学到毕业全过程，五年制高职</w:t>
      </w:r>
      <w:r>
        <w:rPr>
          <w:rFonts w:hint="eastAsia" w:ascii="仿宋_GB2312" w:hAnsi="仿宋_GB2312" w:eastAsia="仿宋_GB2312" w:cs="仿宋_GB2312"/>
          <w:color w:val="auto"/>
          <w:sz w:val="32"/>
          <w:highlight w:val="none"/>
          <w:lang w:val="en-US" w:eastAsia="zh-CN"/>
        </w:rPr>
        <w:t>班</w:t>
      </w:r>
      <w:r>
        <w:rPr>
          <w:rFonts w:hint="eastAsia" w:ascii="仿宋_GB2312" w:hAnsi="仿宋_GB2312" w:eastAsia="仿宋_GB2312" w:cs="仿宋_GB2312"/>
          <w:color w:val="auto"/>
          <w:sz w:val="32"/>
          <w:highlight w:val="none"/>
          <w:lang w:eastAsia="zh-CN"/>
        </w:rPr>
        <w:t>为前三年级）班级建设方案，推进建班育人。班级建设方案应包括但不限于班级情况分析、班级建设目标、建设内容、主要措施、活动安排等要素。</w:t>
      </w:r>
    </w:p>
    <w:p w14:paraId="6716F66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highlight w:val="none"/>
          <w:lang w:val="en-US" w:eastAsia="zh-CN"/>
        </w:rPr>
        <w:sectPr>
          <w:footerReference r:id="rId8" w:type="default"/>
          <w:pgSz w:w="11906" w:h="16838"/>
          <w:pgMar w:top="2098" w:right="1531" w:bottom="1985" w:left="1531" w:header="1361" w:footer="1587" w:gutter="0"/>
          <w:pgNumType w:fmt="numberInDash"/>
          <w:cols w:space="720" w:num="1"/>
          <w:docGrid w:type="lines" w:linePitch="579" w:charSpace="21679"/>
        </w:sectPr>
      </w:pPr>
      <w:r>
        <w:rPr>
          <w:rFonts w:hint="eastAsia" w:ascii="仿宋_GB2312" w:hAnsi="仿宋_GB2312" w:eastAsia="仿宋_GB2312" w:cs="仿宋_GB2312"/>
          <w:color w:val="auto"/>
          <w:sz w:val="32"/>
          <w:highlight w:val="none"/>
          <w:lang w:eastAsia="zh-CN"/>
        </w:rPr>
        <w:t>班级情况分析应在了解每一名学生入学时的家庭情况、身心健康状况、</w:t>
      </w:r>
      <w:r>
        <w:rPr>
          <w:rFonts w:hint="eastAsia" w:ascii="仿宋_GB2312" w:hAnsi="仿宋_GB2312" w:eastAsia="仿宋_GB2312" w:cs="仿宋_GB2312"/>
          <w:color w:val="auto"/>
          <w:sz w:val="32"/>
          <w:highlight w:val="none"/>
          <w:lang w:val="en-US" w:eastAsia="zh-CN"/>
        </w:rPr>
        <w:t>思想状况、</w:t>
      </w:r>
      <w:r>
        <w:rPr>
          <w:rFonts w:hint="eastAsia" w:ascii="仿宋_GB2312" w:hAnsi="仿宋_GB2312" w:eastAsia="仿宋_GB2312" w:cs="仿宋_GB2312"/>
          <w:color w:val="auto"/>
          <w:sz w:val="32"/>
          <w:highlight w:val="none"/>
          <w:lang w:eastAsia="zh-CN"/>
        </w:rPr>
        <w:t>个性特点、学业基础、爱好特长、</w:t>
      </w:r>
      <w:r>
        <w:rPr>
          <w:rFonts w:hint="eastAsia" w:ascii="仿宋_GB2312" w:hAnsi="仿宋_GB2312" w:eastAsia="仿宋_GB2312" w:cs="仿宋_GB2312"/>
          <w:color w:val="auto"/>
          <w:sz w:val="32"/>
          <w:highlight w:val="none"/>
          <w:lang w:val="en-US" w:eastAsia="zh-CN"/>
        </w:rPr>
        <w:t>人际关系</w:t>
      </w:r>
      <w:r>
        <w:rPr>
          <w:rFonts w:hint="eastAsia" w:ascii="仿宋_GB2312" w:hAnsi="仿宋_GB2312" w:eastAsia="仿宋_GB2312" w:cs="仿宋_GB2312"/>
          <w:color w:val="auto"/>
          <w:sz w:val="32"/>
          <w:highlight w:val="none"/>
          <w:lang w:eastAsia="zh-CN"/>
        </w:rPr>
        <w:t>、发展诉求等的基础上，结合</w:t>
      </w:r>
      <w:r>
        <w:rPr>
          <w:rFonts w:hint="eastAsia" w:ascii="仿宋_GB2312" w:hAnsi="仿宋_GB2312" w:eastAsia="仿宋_GB2312" w:cs="仿宋_GB2312"/>
          <w:color w:val="auto"/>
          <w:sz w:val="32"/>
          <w:highlight w:val="none"/>
          <w:lang w:val="en-US" w:eastAsia="zh-CN"/>
        </w:rPr>
        <w:t>学生所学</w:t>
      </w:r>
      <w:r>
        <w:rPr>
          <w:rFonts w:hint="eastAsia" w:ascii="仿宋_GB2312" w:hAnsi="仿宋_GB2312" w:eastAsia="仿宋_GB2312" w:cs="仿宋_GB2312"/>
          <w:color w:val="auto"/>
          <w:sz w:val="32"/>
          <w:highlight w:val="none"/>
          <w:lang w:eastAsia="zh-CN"/>
        </w:rPr>
        <w:t>专业，简要分析班级特点，提出</w:t>
      </w:r>
      <w:r>
        <w:rPr>
          <w:rFonts w:hint="eastAsia" w:ascii="仿宋_GB2312" w:hAnsi="仿宋_GB2312" w:eastAsia="仿宋_GB2312" w:cs="仿宋_GB2312"/>
          <w:color w:val="auto"/>
          <w:sz w:val="32"/>
          <w:highlight w:val="none"/>
        </w:rPr>
        <w:t>建班育人</w:t>
      </w:r>
      <w:r>
        <w:rPr>
          <w:rFonts w:hint="eastAsia" w:ascii="仿宋_GB2312" w:hAnsi="仿宋_GB2312" w:eastAsia="仿宋_GB2312" w:cs="仿宋_GB2312"/>
          <w:color w:val="auto"/>
          <w:sz w:val="32"/>
          <w:highlight w:val="none"/>
          <w:lang w:eastAsia="zh-CN"/>
        </w:rPr>
        <w:t>实践</w:t>
      </w:r>
      <w:r>
        <w:rPr>
          <w:rFonts w:hint="eastAsia" w:ascii="仿宋_GB2312" w:hAnsi="仿宋_GB2312" w:eastAsia="仿宋_GB2312" w:cs="仿宋_GB2312"/>
          <w:color w:val="auto"/>
          <w:sz w:val="32"/>
          <w:highlight w:val="none"/>
        </w:rPr>
        <w:t>中需要重点关注的</w:t>
      </w:r>
      <w:r>
        <w:rPr>
          <w:rFonts w:hint="eastAsia" w:ascii="仿宋_GB2312" w:hAnsi="仿宋_GB2312" w:eastAsia="仿宋_GB2312" w:cs="仿宋_GB2312"/>
          <w:color w:val="auto"/>
          <w:sz w:val="32"/>
          <w:highlight w:val="none"/>
          <w:lang w:eastAsia="zh-CN"/>
        </w:rPr>
        <w:t>工作</w:t>
      </w:r>
      <w:r>
        <w:rPr>
          <w:rFonts w:hint="eastAsia" w:ascii="仿宋_GB2312" w:hAnsi="仿宋_GB2312" w:eastAsia="仿宋_GB2312" w:cs="仿宋_GB2312"/>
          <w:color w:val="auto"/>
          <w:sz w:val="32"/>
          <w:highlight w:val="none"/>
        </w:rPr>
        <w:t>领域、学生个体，可能面临的困难和需要重点解决的问题</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并</w:t>
      </w:r>
      <w:r>
        <w:rPr>
          <w:rFonts w:hint="eastAsia" w:ascii="仿宋_GB2312" w:hAnsi="仿宋_GB2312" w:eastAsia="仿宋_GB2312" w:cs="仿宋_GB2312"/>
          <w:color w:val="auto"/>
          <w:sz w:val="32"/>
          <w:highlight w:val="none"/>
          <w:lang w:eastAsia="zh-CN"/>
        </w:rPr>
        <w:t>提供班级学生基本情况表（如下表所示）。</w:t>
      </w:r>
      <w:r>
        <w:rPr>
          <w:rFonts w:hint="eastAsia" w:ascii="仿宋_GB2312" w:hAnsi="仿宋_GB2312" w:eastAsia="仿宋_GB2312" w:cs="仿宋_GB2312"/>
          <w:color w:val="auto"/>
          <w:sz w:val="32"/>
          <w:highlight w:val="none"/>
        </w:rPr>
        <w:t>班级建设目标，要</w:t>
      </w:r>
      <w:r>
        <w:rPr>
          <w:rFonts w:hint="eastAsia" w:ascii="仿宋_GB2312" w:hAnsi="仿宋_GB2312" w:eastAsia="仿宋_GB2312" w:cs="仿宋_GB2312"/>
          <w:color w:val="auto"/>
          <w:sz w:val="32"/>
          <w:highlight w:val="none"/>
          <w:lang w:val="en-US" w:eastAsia="zh-CN"/>
        </w:rPr>
        <w:t>根据党和国家对高中阶段学生培养的共性要求、学生终身成长和可持续发展的需要、技术技能人才培养实际，注重因材施教，从</w:t>
      </w:r>
      <w:r>
        <w:rPr>
          <w:rFonts w:hint="eastAsia" w:ascii="仿宋_GB2312" w:hAnsi="仿宋_GB2312" w:eastAsia="仿宋_GB2312" w:cs="仿宋_GB2312"/>
          <w:color w:val="auto"/>
          <w:sz w:val="32"/>
          <w:highlight w:val="none"/>
        </w:rPr>
        <w:t>班集体</w:t>
      </w:r>
      <w:r>
        <w:rPr>
          <w:rFonts w:hint="eastAsia" w:ascii="仿宋_GB2312" w:hAnsi="仿宋_GB2312" w:eastAsia="仿宋_GB2312" w:cs="仿宋_GB2312"/>
          <w:color w:val="auto"/>
          <w:sz w:val="32"/>
          <w:highlight w:val="none"/>
          <w:lang w:val="en-US" w:eastAsia="zh-CN"/>
        </w:rPr>
        <w:t>整体</w:t>
      </w:r>
      <w:r>
        <w:rPr>
          <w:rFonts w:hint="eastAsia" w:ascii="仿宋_GB2312" w:hAnsi="仿宋_GB2312" w:eastAsia="仿宋_GB2312" w:cs="仿宋_GB2312"/>
          <w:color w:val="auto"/>
          <w:sz w:val="32"/>
          <w:highlight w:val="none"/>
        </w:rPr>
        <w:t>发展、</w:t>
      </w:r>
      <w:r>
        <w:rPr>
          <w:rFonts w:hint="eastAsia" w:ascii="仿宋_GB2312" w:hAnsi="仿宋_GB2312" w:eastAsia="仿宋_GB2312" w:cs="仿宋_GB2312"/>
          <w:color w:val="auto"/>
          <w:sz w:val="32"/>
          <w:highlight w:val="none"/>
          <w:lang w:val="en-US" w:eastAsia="zh-CN"/>
        </w:rPr>
        <w:t>班级学生个性成长和多样成才</w:t>
      </w:r>
      <w:r>
        <w:rPr>
          <w:rFonts w:hint="eastAsia" w:ascii="仿宋_GB2312" w:hAnsi="仿宋_GB2312" w:eastAsia="仿宋_GB2312" w:cs="仿宋_GB2312"/>
          <w:color w:val="auto"/>
          <w:sz w:val="32"/>
          <w:highlight w:val="none"/>
        </w:rPr>
        <w:t>等方面提出科学合理、可行</w:t>
      </w:r>
      <w:r>
        <w:rPr>
          <w:rFonts w:hint="eastAsia" w:ascii="仿宋_GB2312" w:hAnsi="仿宋_GB2312" w:eastAsia="仿宋_GB2312" w:cs="仿宋_GB2312"/>
          <w:color w:val="auto"/>
          <w:sz w:val="32"/>
          <w:highlight w:val="none"/>
          <w:lang w:val="en-US" w:eastAsia="zh-CN"/>
        </w:rPr>
        <w:t>有效</w:t>
      </w:r>
      <w:r>
        <w:rPr>
          <w:rFonts w:hint="eastAsia" w:ascii="仿宋_GB2312" w:hAnsi="仿宋_GB2312" w:eastAsia="仿宋_GB2312" w:cs="仿宋_GB2312"/>
          <w:color w:val="auto"/>
          <w:sz w:val="32"/>
          <w:highlight w:val="none"/>
        </w:rPr>
        <w:t>的目标。</w:t>
      </w:r>
      <w:r>
        <w:rPr>
          <w:rFonts w:hint="eastAsia" w:ascii="仿宋_GB2312" w:hAnsi="仿宋_GB2312" w:eastAsia="仿宋_GB2312" w:cs="仿宋_GB2312"/>
          <w:color w:val="auto"/>
          <w:sz w:val="32"/>
          <w:highlight w:val="none"/>
          <w:lang w:eastAsia="zh-CN"/>
        </w:rPr>
        <w:t>班级建设内容包含但不限于理想信念教育、</w:t>
      </w:r>
      <w:r>
        <w:rPr>
          <w:rFonts w:hint="eastAsia" w:ascii="仿宋_GB2312" w:hAnsi="仿宋_GB2312" w:eastAsia="仿宋_GB2312" w:cs="仿宋_GB2312"/>
          <w:color w:val="auto"/>
          <w:sz w:val="32"/>
          <w:highlight w:val="none"/>
          <w:lang w:val="en-US" w:eastAsia="zh-CN"/>
        </w:rPr>
        <w:t>爱国主义教育、</w:t>
      </w:r>
      <w:r>
        <w:rPr>
          <w:rFonts w:hint="eastAsia" w:ascii="仿宋_GB2312" w:hAnsi="仿宋_GB2312" w:cs="仿宋_GB2312"/>
          <w:color w:val="auto"/>
          <w:sz w:val="32"/>
          <w:highlight w:val="none"/>
          <w:lang w:val="en-US" w:eastAsia="zh-CN"/>
        </w:rPr>
        <w:t>中华优秀传统文化传承</w:t>
      </w:r>
      <w:r>
        <w:rPr>
          <w:rFonts w:hint="eastAsia" w:ascii="仿宋_GB2312" w:hAnsi="仿宋_GB2312" w:eastAsia="仿宋_GB2312" w:cs="仿宋_GB2312"/>
          <w:color w:val="auto"/>
          <w:sz w:val="32"/>
          <w:highlight w:val="none"/>
          <w:lang w:eastAsia="zh-CN"/>
        </w:rPr>
        <w:t>、劳动教育、心理健康教育、</w:t>
      </w:r>
      <w:r>
        <w:rPr>
          <w:rFonts w:hint="eastAsia" w:ascii="仿宋_GB2312" w:hAnsi="仿宋_GB2312" w:eastAsia="仿宋_GB2312" w:cs="仿宋_GB2312"/>
          <w:color w:val="auto"/>
          <w:sz w:val="32"/>
          <w:highlight w:val="none"/>
          <w:lang w:val="en-US" w:eastAsia="zh-CN"/>
        </w:rPr>
        <w:t>班风学风建</w:t>
      </w:r>
    </w:p>
    <w:p w14:paraId="1C34082D">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lang w:val="en-US" w:eastAsia="zh-CN"/>
        </w:rPr>
        <w:t>设</w:t>
      </w:r>
      <w:r>
        <w:rPr>
          <w:rFonts w:hint="eastAsia" w:ascii="仿宋_GB2312" w:hAnsi="仿宋_GB2312" w:eastAsia="仿宋_GB2312" w:cs="仿宋_GB2312"/>
          <w:color w:val="auto"/>
          <w:sz w:val="32"/>
          <w:highlight w:val="none"/>
          <w:lang w:eastAsia="zh-CN"/>
        </w:rPr>
        <w:t>、学生思想政治工作、职业指导、家校共育、校企共育等方面内容，</w:t>
      </w:r>
      <w:r>
        <w:rPr>
          <w:rFonts w:hint="eastAsia" w:ascii="仿宋_GB2312" w:hAnsi="仿宋_GB2312" w:eastAsia="仿宋_GB2312" w:cs="仿宋_GB2312"/>
          <w:color w:val="auto"/>
          <w:sz w:val="32"/>
          <w:highlight w:val="none"/>
        </w:rPr>
        <w:t>设计合理、重点突出、规范完整、详略得当，能够有效指导</w:t>
      </w:r>
      <w:r>
        <w:rPr>
          <w:rFonts w:hint="eastAsia" w:ascii="仿宋_GB2312" w:hAnsi="仿宋_GB2312" w:eastAsia="仿宋_GB2312" w:cs="仿宋_GB2312"/>
          <w:color w:val="auto"/>
          <w:sz w:val="32"/>
          <w:highlight w:val="none"/>
          <w:lang w:eastAsia="zh-CN"/>
        </w:rPr>
        <w:t>建班育人工作</w:t>
      </w:r>
      <w:r>
        <w:rPr>
          <w:rFonts w:hint="eastAsia" w:ascii="仿宋_GB2312" w:hAnsi="仿宋_GB2312" w:eastAsia="仿宋_GB2312" w:cs="仿宋_GB2312"/>
          <w:color w:val="auto"/>
          <w:sz w:val="32"/>
          <w:highlight w:val="none"/>
        </w:rPr>
        <w:t>，应当侧重体现具体的</w:t>
      </w:r>
      <w:r>
        <w:rPr>
          <w:rFonts w:hint="eastAsia" w:ascii="仿宋_GB2312" w:hAnsi="仿宋_GB2312" w:eastAsia="仿宋_GB2312" w:cs="仿宋_GB2312"/>
          <w:color w:val="auto"/>
          <w:sz w:val="32"/>
          <w:highlight w:val="none"/>
          <w:lang w:eastAsia="zh-CN"/>
        </w:rPr>
        <w:t>班级建设</w:t>
      </w:r>
      <w:r>
        <w:rPr>
          <w:rFonts w:hint="eastAsia" w:ascii="仿宋_GB2312" w:hAnsi="仿宋_GB2312" w:eastAsia="仿宋_GB2312" w:cs="仿宋_GB2312"/>
          <w:color w:val="auto"/>
          <w:sz w:val="32"/>
          <w:highlight w:val="none"/>
        </w:rPr>
        <w:t>内容和过程安排。中文字符不超过</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000字（不</w:t>
      </w:r>
      <w:r>
        <w:rPr>
          <w:rFonts w:hint="eastAsia" w:ascii="仿宋_GB2312" w:hAnsi="仿宋_GB2312" w:eastAsia="仿宋_GB2312" w:cs="仿宋_GB2312"/>
          <w:color w:val="auto"/>
          <w:sz w:val="32"/>
          <w:highlight w:val="none"/>
          <w:lang w:eastAsia="zh-CN"/>
        </w:rPr>
        <w:t>含</w:t>
      </w:r>
      <w:r>
        <w:rPr>
          <w:rFonts w:hint="eastAsia" w:ascii="仿宋_GB2312" w:hAnsi="仿宋_GB2312" w:eastAsia="仿宋_GB2312" w:cs="仿宋_GB2312"/>
          <w:color w:val="auto"/>
          <w:sz w:val="32"/>
          <w:highlight w:val="none"/>
        </w:rPr>
        <w:t>《班级学生基本情况表》</w:t>
      </w:r>
      <w:r>
        <w:rPr>
          <w:rFonts w:hint="eastAsia" w:ascii="仿宋_GB2312" w:hAnsi="仿宋_GB2312" w:eastAsia="仿宋_GB2312" w:cs="仿宋_GB2312"/>
          <w:color w:val="auto"/>
          <w:sz w:val="32"/>
          <w:highlight w:val="none"/>
          <w:lang w:eastAsia="zh-CN"/>
        </w:rPr>
        <w:t>，文末注明正文“中文字符统计数”，</w:t>
      </w:r>
      <w:r>
        <w:rPr>
          <w:rFonts w:hint="eastAsia" w:ascii="仿宋_GB2312" w:hAnsi="仿宋_GB2312" w:eastAsia="仿宋_GB2312" w:cs="仿宋_GB2312"/>
          <w:color w:val="auto"/>
          <w:sz w:val="32"/>
          <w:highlight w:val="none"/>
          <w:lang w:val="en-US" w:eastAsia="zh-CN"/>
        </w:rPr>
        <w:t>下同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，插入的图表应有针对性、有效性，文字清晰可见，图表合计不超过12张，单张图表原则上不超过半页。</w:t>
      </w:r>
    </w:p>
    <w:p w14:paraId="5D57A9C4">
      <w:pPr>
        <w:keepNext w:val="0"/>
        <w:keepLines w:val="0"/>
        <w:pageBreakBefore w:val="0"/>
        <w:kinsoku/>
        <w:wordWrap/>
        <w:overflowPunct w:val="0"/>
        <w:topLinePunct w:val="0"/>
        <w:bidi w:val="0"/>
        <w:adjustRightInd/>
        <w:ind w:firstLine="0" w:firstLineChars="0"/>
        <w:jc w:val="center"/>
        <w:textAlignment w:val="auto"/>
        <w:rPr>
          <w:rFonts w:hint="default" w:ascii="Times New Roman" w:hAnsi="Times New Roman" w:eastAsia="方正小标宋简体" w:cs="Times New Roman"/>
          <w:color w:val="auto"/>
          <w:sz w:val="28"/>
          <w:szCs w:val="28"/>
          <w:highlight w:val="none"/>
          <w:lang w:val="en-US" w:eastAsia="zh-CN"/>
        </w:rPr>
      </w:pPr>
      <w:r>
        <w:rPr>
          <w:rFonts w:hint="default" w:ascii="Times New Roman" w:hAnsi="Times New Roman" w:eastAsia="方正小标宋简体" w:cs="Times New Roman"/>
          <w:color w:val="auto"/>
          <w:sz w:val="28"/>
          <w:szCs w:val="28"/>
          <w:highlight w:val="none"/>
          <w:lang w:eastAsia="zh-CN"/>
        </w:rPr>
        <w:t>班级学生基本情况表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031"/>
        <w:gridCol w:w="721"/>
        <w:gridCol w:w="772"/>
        <w:gridCol w:w="1370"/>
        <w:gridCol w:w="4480"/>
      </w:tblGrid>
      <w:tr w14:paraId="6E3C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377" w:type="pct"/>
            <w:noWrap w:val="0"/>
            <w:vAlign w:val="center"/>
          </w:tcPr>
          <w:p w14:paraId="34D1AD9B">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楷体_GB2312" w:cs="Times New Roman"/>
                <w:b/>
                <w:bCs/>
                <w:color w:val="auto"/>
                <w:sz w:val="24"/>
                <w:szCs w:val="24"/>
                <w:highlight w:val="none"/>
                <w:vertAlign w:val="baseline"/>
                <w:lang w:val="en-US" w:eastAsia="zh-CN"/>
              </w:rPr>
            </w:pPr>
            <w:r>
              <w:rPr>
                <w:rFonts w:hint="default" w:ascii="Times New Roman" w:hAnsi="Times New Roman" w:eastAsia="楷体_GB2312" w:cs="Times New Roman"/>
                <w:b/>
                <w:bCs/>
                <w:color w:val="auto"/>
                <w:sz w:val="24"/>
                <w:szCs w:val="24"/>
                <w:highlight w:val="none"/>
                <w:vertAlign w:val="baseline"/>
                <w:lang w:val="en-US" w:eastAsia="zh-CN"/>
              </w:rPr>
              <w:t>序号</w:t>
            </w:r>
          </w:p>
        </w:tc>
        <w:tc>
          <w:tcPr>
            <w:tcW w:w="569" w:type="pct"/>
            <w:noWrap w:val="0"/>
            <w:vAlign w:val="center"/>
          </w:tcPr>
          <w:p w14:paraId="345BE268">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楷体_GB2312" w:cs="Times New Roman"/>
                <w:b/>
                <w:bCs/>
                <w:color w:val="auto"/>
                <w:sz w:val="24"/>
                <w:szCs w:val="24"/>
                <w:highlight w:val="none"/>
                <w:vertAlign w:val="baseline"/>
                <w:lang w:val="en-US" w:eastAsia="zh-CN"/>
              </w:rPr>
            </w:pPr>
            <w:r>
              <w:rPr>
                <w:rFonts w:hint="default" w:ascii="Times New Roman" w:hAnsi="Times New Roman" w:eastAsia="楷体_GB2312" w:cs="Times New Roman"/>
                <w:b/>
                <w:bCs/>
                <w:color w:val="auto"/>
                <w:sz w:val="24"/>
                <w:szCs w:val="24"/>
                <w:highlight w:val="none"/>
                <w:vertAlign w:val="baseline"/>
                <w:lang w:val="en-US" w:eastAsia="zh-CN"/>
              </w:rPr>
              <w:t>姓名</w:t>
            </w:r>
          </w:p>
        </w:tc>
        <w:tc>
          <w:tcPr>
            <w:tcW w:w="398" w:type="pct"/>
            <w:noWrap w:val="0"/>
            <w:vAlign w:val="center"/>
          </w:tcPr>
          <w:p w14:paraId="6E002191">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楷体_GB2312" w:cs="Times New Roman"/>
                <w:b/>
                <w:bCs/>
                <w:color w:val="auto"/>
                <w:sz w:val="24"/>
                <w:szCs w:val="24"/>
                <w:highlight w:val="none"/>
                <w:vertAlign w:val="baseline"/>
                <w:lang w:val="en-US" w:eastAsia="zh-CN"/>
              </w:rPr>
            </w:pPr>
            <w:r>
              <w:rPr>
                <w:rFonts w:hint="default" w:ascii="Times New Roman" w:hAnsi="Times New Roman" w:eastAsia="楷体_GB2312" w:cs="Times New Roman"/>
                <w:b/>
                <w:bCs/>
                <w:color w:val="auto"/>
                <w:sz w:val="24"/>
                <w:szCs w:val="24"/>
                <w:highlight w:val="none"/>
                <w:vertAlign w:val="baseline"/>
                <w:lang w:val="en-US" w:eastAsia="zh-CN"/>
              </w:rPr>
              <w:t>性别</w:t>
            </w:r>
          </w:p>
        </w:tc>
        <w:tc>
          <w:tcPr>
            <w:tcW w:w="426" w:type="pct"/>
            <w:noWrap w:val="0"/>
            <w:vAlign w:val="center"/>
          </w:tcPr>
          <w:p w14:paraId="1559F9AA">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楷体_GB2312" w:cs="Times New Roman"/>
                <w:b/>
                <w:bCs/>
                <w:color w:val="auto"/>
                <w:sz w:val="24"/>
                <w:szCs w:val="24"/>
                <w:highlight w:val="none"/>
                <w:vertAlign w:val="baseline"/>
                <w:lang w:val="en-US" w:eastAsia="zh-CN"/>
              </w:rPr>
            </w:pPr>
            <w:r>
              <w:rPr>
                <w:rFonts w:hint="default" w:ascii="Times New Roman" w:hAnsi="Times New Roman" w:eastAsia="楷体_GB2312" w:cs="Times New Roman"/>
                <w:b/>
                <w:bCs/>
                <w:color w:val="auto"/>
                <w:sz w:val="24"/>
                <w:szCs w:val="24"/>
                <w:highlight w:val="none"/>
                <w:vertAlign w:val="baseline"/>
                <w:lang w:val="en-US" w:eastAsia="zh-CN"/>
              </w:rPr>
              <w:t>年龄</w:t>
            </w:r>
          </w:p>
        </w:tc>
        <w:tc>
          <w:tcPr>
            <w:tcW w:w="756" w:type="pct"/>
            <w:noWrap w:val="0"/>
            <w:vAlign w:val="center"/>
          </w:tcPr>
          <w:p w14:paraId="0BE0AD21">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楷体_GB2312" w:cs="Times New Roman"/>
                <w:b/>
                <w:bCs/>
                <w:color w:val="auto"/>
                <w:sz w:val="24"/>
                <w:szCs w:val="24"/>
                <w:highlight w:val="none"/>
                <w:vertAlign w:val="baseline"/>
                <w:lang w:val="en-US" w:eastAsia="zh-CN"/>
              </w:rPr>
            </w:pPr>
            <w:r>
              <w:rPr>
                <w:rFonts w:hint="default" w:ascii="Times New Roman" w:hAnsi="Times New Roman" w:eastAsia="楷体_GB2312" w:cs="Times New Roman"/>
                <w:b/>
                <w:bCs/>
                <w:color w:val="auto"/>
                <w:sz w:val="24"/>
                <w:szCs w:val="24"/>
                <w:highlight w:val="none"/>
                <w:vertAlign w:val="baseline"/>
                <w:lang w:val="en-US" w:eastAsia="zh-CN"/>
              </w:rPr>
              <w:t>学（籍）号</w:t>
            </w:r>
          </w:p>
        </w:tc>
        <w:tc>
          <w:tcPr>
            <w:tcW w:w="2473" w:type="pct"/>
            <w:noWrap w:val="0"/>
            <w:vAlign w:val="center"/>
          </w:tcPr>
          <w:p w14:paraId="43446714">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楷体_GB2312" w:cs="Times New Roman"/>
                <w:b/>
                <w:bCs/>
                <w:color w:val="auto"/>
                <w:sz w:val="24"/>
                <w:szCs w:val="24"/>
                <w:highlight w:val="none"/>
                <w:vertAlign w:val="baseline"/>
                <w:lang w:val="en-US" w:eastAsia="zh-CN"/>
              </w:rPr>
            </w:pPr>
            <w:r>
              <w:rPr>
                <w:rFonts w:hint="default" w:ascii="Times New Roman" w:hAnsi="Times New Roman" w:eastAsia="楷体_GB2312" w:cs="Times New Roman"/>
                <w:b/>
                <w:bCs/>
                <w:color w:val="auto"/>
                <w:sz w:val="24"/>
                <w:szCs w:val="24"/>
                <w:highlight w:val="none"/>
                <w:vertAlign w:val="baseline"/>
                <w:lang w:val="en-US" w:eastAsia="zh-CN"/>
              </w:rPr>
              <w:t>需要关注的主要方面</w:t>
            </w:r>
          </w:p>
          <w:p w14:paraId="497FDF7B">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楷体_GB2312" w:cs="Times New Roman"/>
                <w:b/>
                <w:bCs/>
                <w:color w:val="auto"/>
                <w:sz w:val="24"/>
                <w:szCs w:val="24"/>
                <w:highlight w:val="none"/>
                <w:vertAlign w:val="baseline"/>
                <w:lang w:val="en-US" w:eastAsia="zh-CN"/>
              </w:rPr>
            </w:pPr>
            <w:r>
              <w:rPr>
                <w:rFonts w:hint="default" w:ascii="Times New Roman" w:hAnsi="Times New Roman" w:eastAsia="楷体_GB2312" w:cs="Times New Roman"/>
                <w:b/>
                <w:bCs/>
                <w:color w:val="auto"/>
                <w:sz w:val="24"/>
                <w:szCs w:val="24"/>
                <w:highlight w:val="none"/>
                <w:vertAlign w:val="baseline"/>
                <w:lang w:val="en-US" w:eastAsia="zh-CN"/>
              </w:rPr>
              <w:t>（每人不超过</w:t>
            </w:r>
            <w:r>
              <w:rPr>
                <w:rFonts w:hint="eastAsia" w:ascii="Times New Roman" w:hAnsi="Times New Roman" w:eastAsia="楷体_GB2312" w:cs="Times New Roman"/>
                <w:b/>
                <w:bCs/>
                <w:color w:val="auto"/>
                <w:sz w:val="24"/>
                <w:szCs w:val="24"/>
                <w:highlight w:val="none"/>
                <w:vertAlign w:val="baseline"/>
                <w:lang w:val="en-US" w:eastAsia="zh-CN"/>
              </w:rPr>
              <w:t>100</w:t>
            </w:r>
            <w:r>
              <w:rPr>
                <w:rFonts w:hint="default" w:ascii="Times New Roman" w:hAnsi="Times New Roman" w:eastAsia="楷体_GB2312" w:cs="Times New Roman"/>
                <w:b/>
                <w:bCs/>
                <w:color w:val="auto"/>
                <w:sz w:val="24"/>
                <w:szCs w:val="24"/>
                <w:highlight w:val="none"/>
                <w:vertAlign w:val="baseline"/>
                <w:lang w:val="en-US" w:eastAsia="zh-CN"/>
              </w:rPr>
              <w:t>字）</w:t>
            </w:r>
          </w:p>
        </w:tc>
      </w:tr>
      <w:tr w14:paraId="562D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377" w:type="pct"/>
            <w:noWrap w:val="0"/>
            <w:vAlign w:val="center"/>
          </w:tcPr>
          <w:p w14:paraId="29573517">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569" w:type="pct"/>
            <w:noWrap w:val="0"/>
            <w:vAlign w:val="center"/>
          </w:tcPr>
          <w:p w14:paraId="36E35EB6">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398" w:type="pct"/>
            <w:noWrap w:val="0"/>
            <w:vAlign w:val="center"/>
          </w:tcPr>
          <w:p w14:paraId="28746387">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426" w:type="pct"/>
            <w:noWrap w:val="0"/>
            <w:vAlign w:val="center"/>
          </w:tcPr>
          <w:p w14:paraId="725EDDEB">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756" w:type="pct"/>
            <w:noWrap w:val="0"/>
            <w:vAlign w:val="center"/>
          </w:tcPr>
          <w:p w14:paraId="645CCA3C">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2473" w:type="pct"/>
            <w:noWrap w:val="0"/>
            <w:vAlign w:val="center"/>
          </w:tcPr>
          <w:p w14:paraId="15DD623E">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r>
      <w:tr w14:paraId="1D44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377" w:type="pct"/>
            <w:noWrap w:val="0"/>
            <w:vAlign w:val="center"/>
          </w:tcPr>
          <w:p w14:paraId="62CA9143">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569" w:type="pct"/>
            <w:noWrap w:val="0"/>
            <w:vAlign w:val="center"/>
          </w:tcPr>
          <w:p w14:paraId="2097888C">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398" w:type="pct"/>
            <w:noWrap w:val="0"/>
            <w:vAlign w:val="center"/>
          </w:tcPr>
          <w:p w14:paraId="003CEC36">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426" w:type="pct"/>
            <w:noWrap w:val="0"/>
            <w:vAlign w:val="center"/>
          </w:tcPr>
          <w:p w14:paraId="1D8EFE33">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756" w:type="pct"/>
            <w:noWrap w:val="0"/>
            <w:vAlign w:val="center"/>
          </w:tcPr>
          <w:p w14:paraId="0DA9D46A">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2473" w:type="pct"/>
            <w:noWrap w:val="0"/>
            <w:vAlign w:val="center"/>
          </w:tcPr>
          <w:p w14:paraId="272AF2A8">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r>
      <w:tr w14:paraId="40FF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77" w:type="pct"/>
            <w:noWrap w:val="0"/>
            <w:vAlign w:val="center"/>
          </w:tcPr>
          <w:p w14:paraId="01CB0B78">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569" w:type="pct"/>
            <w:noWrap w:val="0"/>
            <w:vAlign w:val="center"/>
          </w:tcPr>
          <w:p w14:paraId="580ADF85">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398" w:type="pct"/>
            <w:noWrap w:val="0"/>
            <w:vAlign w:val="center"/>
          </w:tcPr>
          <w:p w14:paraId="46FDC408">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426" w:type="pct"/>
            <w:noWrap w:val="0"/>
            <w:vAlign w:val="center"/>
          </w:tcPr>
          <w:p w14:paraId="5441BEA6">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756" w:type="pct"/>
            <w:noWrap w:val="0"/>
            <w:vAlign w:val="center"/>
          </w:tcPr>
          <w:p w14:paraId="22AEDC7F">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c>
          <w:tcPr>
            <w:tcW w:w="2473" w:type="pct"/>
            <w:noWrap w:val="0"/>
            <w:vAlign w:val="center"/>
          </w:tcPr>
          <w:p w14:paraId="4FA95DE5">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仿宋简体" w:cs="Times New Roman"/>
                <w:color w:val="auto"/>
                <w:sz w:val="24"/>
                <w:szCs w:val="24"/>
                <w:highlight w:val="none"/>
                <w:vertAlign w:val="baseline"/>
                <w:lang w:val="en-US" w:eastAsia="zh-CN"/>
              </w:rPr>
            </w:pPr>
          </w:p>
        </w:tc>
      </w:tr>
    </w:tbl>
    <w:p w14:paraId="0610974D">
      <w:pPr>
        <w:keepNext w:val="0"/>
        <w:keepLines w:val="0"/>
        <w:pageBreakBefore w:val="0"/>
        <w:kinsoku/>
        <w:wordWrap/>
        <w:overflowPunct w:val="0"/>
        <w:topLinePunct w:val="0"/>
        <w:bidi w:val="0"/>
        <w:adjustRightInd/>
        <w:snapToGrid w:val="0"/>
        <w:ind w:firstLine="0" w:firstLineChars="0"/>
        <w:jc w:val="center"/>
        <w:textAlignment w:val="auto"/>
        <w:rPr>
          <w:rFonts w:hint="default" w:ascii="Times New Roman" w:hAnsi="Times New Roman" w:eastAsia="方正仿宋简体" w:cs="Times New Roman"/>
          <w:color w:val="auto"/>
          <w:sz w:val="24"/>
          <w:szCs w:val="24"/>
          <w:highlight w:val="none"/>
          <w:lang w:val="en-US" w:eastAsia="zh-CN"/>
        </w:rPr>
      </w:pPr>
    </w:p>
    <w:p w14:paraId="13C4A30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b w:val="0"/>
          <w:bCs/>
          <w:color w:val="auto"/>
          <w:sz w:val="32"/>
          <w:highlight w:val="none"/>
          <w:lang w:val="en-US" w:eastAsia="zh-CN"/>
        </w:rPr>
      </w:pPr>
      <w:r>
        <w:rPr>
          <w:rFonts w:hint="eastAsia" w:ascii="楷体_GB2312" w:hAnsi="楷体_GB2312" w:eastAsia="楷体_GB2312" w:cs="楷体_GB2312"/>
          <w:b w:val="0"/>
          <w:bCs/>
          <w:color w:val="auto"/>
          <w:sz w:val="32"/>
          <w:highlight w:val="none"/>
          <w:lang w:val="en-US" w:eastAsia="zh-CN"/>
        </w:rPr>
        <w:t>（二）2025—2026学年班级建设计划</w:t>
      </w:r>
    </w:p>
    <w:p w14:paraId="2890D0D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eastAsia="zh-CN"/>
        </w:rPr>
        <w:t>参赛</w:t>
      </w:r>
      <w:r>
        <w:rPr>
          <w:rFonts w:hint="eastAsia" w:ascii="仿宋_GB2312" w:hAnsi="仿宋_GB2312" w:eastAsia="仿宋_GB2312" w:cs="仿宋_GB2312"/>
          <w:color w:val="auto"/>
          <w:sz w:val="32"/>
          <w:highlight w:val="none"/>
          <w:lang w:val="en-US" w:eastAsia="zh-CN"/>
        </w:rPr>
        <w:t>团队根据班级建设方案和专业人才培养方案，结合学生思想状况、身心特点和成长需求，以及2025—2026学年学校总体工作安排、教学计划、不同月份的教育活动要求等，统筹制订本学年的班级建设计划。有关安排应是班级建设方案在该学年的具体化，符合班级实际，与阶段性目标相呼应，</w:t>
      </w:r>
      <w:r>
        <w:rPr>
          <w:rFonts w:hint="eastAsia" w:ascii="仿宋_GB2312" w:hAnsi="仿宋_GB2312" w:eastAsia="仿宋_GB2312" w:cs="仿宋_GB2312"/>
          <w:color w:val="auto"/>
          <w:sz w:val="32"/>
          <w:highlight w:val="none"/>
        </w:rPr>
        <w:t>侧重体现</w:t>
      </w:r>
      <w:r>
        <w:rPr>
          <w:rFonts w:hint="eastAsia" w:ascii="仿宋_GB2312" w:hAnsi="仿宋_GB2312" w:eastAsia="仿宋_GB2312" w:cs="仿宋_GB2312"/>
          <w:color w:val="auto"/>
          <w:sz w:val="32"/>
          <w:highlight w:val="none"/>
          <w:lang w:val="en-US" w:eastAsia="zh-CN"/>
        </w:rPr>
        <w:t>工作的整体设计和</w:t>
      </w:r>
      <w:r>
        <w:rPr>
          <w:rFonts w:hint="eastAsia" w:ascii="仿宋_GB2312" w:hAnsi="仿宋_GB2312" w:eastAsia="仿宋_GB2312" w:cs="仿宋_GB2312"/>
          <w:color w:val="auto"/>
          <w:sz w:val="32"/>
          <w:highlight w:val="none"/>
        </w:rPr>
        <w:t>具体的</w:t>
      </w:r>
      <w:r>
        <w:rPr>
          <w:rFonts w:hint="eastAsia" w:ascii="仿宋_GB2312" w:hAnsi="仿宋_GB2312" w:eastAsia="仿宋_GB2312" w:cs="仿宋_GB2312"/>
          <w:color w:val="auto"/>
          <w:sz w:val="32"/>
          <w:highlight w:val="none"/>
          <w:lang w:val="en-US" w:eastAsia="zh-CN"/>
        </w:rPr>
        <w:t>活动部署、时间安排和操作执行等，有效支撑班级建设目标的达成。</w:t>
      </w:r>
      <w:r>
        <w:rPr>
          <w:rFonts w:hint="eastAsia" w:ascii="仿宋_GB2312" w:hAnsi="仿宋_GB2312" w:eastAsia="仿宋_GB2312" w:cs="仿宋_GB2312"/>
          <w:color w:val="auto"/>
          <w:sz w:val="32"/>
          <w:highlight w:val="none"/>
        </w:rPr>
        <w:t>中文字符不超过</w:t>
      </w: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000字</w:t>
      </w:r>
      <w:r>
        <w:rPr>
          <w:rFonts w:hint="eastAsia" w:ascii="仿宋_GB2312" w:hAnsi="仿宋_GB2312" w:eastAsia="仿宋_GB2312" w:cs="仿宋_GB2312"/>
          <w:color w:val="auto"/>
          <w:sz w:val="32"/>
          <w:highlight w:val="none"/>
          <w:lang w:eastAsia="zh-CN"/>
        </w:rPr>
        <w:t>，插入的图表应有针对性、有效性，文字清晰可见，图表合计不超过</w:t>
      </w:r>
      <w:r>
        <w:rPr>
          <w:rFonts w:hint="eastAsia" w:ascii="仿宋_GB2312" w:hAnsi="仿宋_GB2312" w:eastAsia="仿宋_GB2312" w:cs="仿宋_GB2312"/>
          <w:color w:val="auto"/>
          <w:sz w:val="32"/>
          <w:highlight w:val="none"/>
          <w:lang w:val="en-US" w:eastAsia="zh-CN"/>
        </w:rPr>
        <w:t>8</w:t>
      </w:r>
      <w:r>
        <w:rPr>
          <w:rFonts w:hint="eastAsia" w:ascii="仿宋_GB2312" w:hAnsi="仿宋_GB2312" w:eastAsia="仿宋_GB2312" w:cs="仿宋_GB2312"/>
          <w:color w:val="auto"/>
          <w:sz w:val="32"/>
          <w:highlight w:val="none"/>
          <w:lang w:eastAsia="zh-CN"/>
        </w:rPr>
        <w:t>张，单张图表原则上不超过半页。</w:t>
      </w:r>
    </w:p>
    <w:p w14:paraId="45210B5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b w:val="0"/>
          <w:bCs/>
          <w:color w:val="auto"/>
          <w:sz w:val="32"/>
          <w:highlight w:val="none"/>
          <w:lang w:eastAsia="zh-CN"/>
        </w:rPr>
      </w:pPr>
      <w:r>
        <w:rPr>
          <w:rFonts w:hint="eastAsia" w:ascii="楷体_GB2312" w:hAnsi="楷体_GB2312" w:eastAsia="楷体_GB2312" w:cs="楷体_GB2312"/>
          <w:b w:val="0"/>
          <w:bCs/>
          <w:color w:val="auto"/>
          <w:sz w:val="32"/>
          <w:highlight w:val="none"/>
          <w:lang w:val="en-US" w:eastAsia="zh-CN"/>
        </w:rPr>
        <w:t>（三）管理育人</w:t>
      </w:r>
      <w:r>
        <w:rPr>
          <w:rFonts w:hint="default" w:ascii="楷体_GB2312" w:hAnsi="楷体_GB2312" w:eastAsia="楷体_GB2312" w:cs="楷体_GB2312"/>
          <w:b w:val="0"/>
          <w:bCs/>
          <w:color w:val="auto"/>
          <w:sz w:val="32"/>
          <w:highlight w:val="none"/>
          <w:lang w:eastAsia="zh-CN"/>
        </w:rPr>
        <w:t>案例</w:t>
      </w:r>
    </w:p>
    <w:p w14:paraId="645C5A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color w:val="auto"/>
          <w:sz w:val="32"/>
          <w:highlight w:val="none"/>
        </w:rPr>
        <w:t>参赛</w:t>
      </w:r>
      <w:r>
        <w:rPr>
          <w:rFonts w:hint="eastAsia" w:ascii="仿宋_GB2312" w:hAnsi="仿宋_GB2312" w:eastAsia="仿宋_GB2312" w:cs="仿宋_GB2312"/>
          <w:color w:val="auto"/>
          <w:sz w:val="32"/>
          <w:highlight w:val="none"/>
          <w:lang w:val="en-US" w:eastAsia="zh-CN"/>
        </w:rPr>
        <w:t>团队</w:t>
      </w:r>
      <w:r>
        <w:rPr>
          <w:rFonts w:hint="eastAsia" w:ascii="仿宋_GB2312" w:hAnsi="仿宋_GB2312" w:eastAsia="仿宋_GB2312" w:cs="仿宋_GB2312"/>
          <w:color w:val="auto"/>
          <w:sz w:val="32"/>
          <w:highlight w:val="none"/>
          <w:lang w:eastAsia="zh-CN"/>
        </w:rPr>
        <w:t>结合建班育人实践，选取</w:t>
      </w:r>
      <w:r>
        <w:rPr>
          <w:rFonts w:hint="eastAsia" w:ascii="仿宋_GB2312" w:hAnsi="仿宋_GB2312" w:eastAsia="仿宋_GB2312" w:cs="仿宋_GB2312"/>
          <w:color w:val="auto"/>
          <w:sz w:val="32"/>
          <w:highlight w:val="none"/>
          <w:lang w:val="en-US" w:eastAsia="zh-CN"/>
        </w:rPr>
        <w:t>目前</w:t>
      </w:r>
      <w:r>
        <w:rPr>
          <w:rFonts w:hint="eastAsia" w:ascii="仿宋_GB2312" w:hAnsi="仿宋_GB2312" w:eastAsia="仿宋_GB2312" w:cs="仿宋_GB2312"/>
          <w:color w:val="auto"/>
          <w:sz w:val="32"/>
          <w:highlight w:val="none"/>
        </w:rPr>
        <w:t>所带班级</w:t>
      </w:r>
      <w:r>
        <w:rPr>
          <w:rFonts w:hint="eastAsia" w:ascii="仿宋_GB2312" w:hAnsi="仿宋_GB2312" w:eastAsia="仿宋_GB2312" w:cs="仿宋_GB2312"/>
          <w:color w:val="auto"/>
          <w:sz w:val="32"/>
          <w:highlight w:val="none"/>
          <w:lang w:val="en-US" w:eastAsia="zh-CN"/>
        </w:rPr>
        <w:t>在教育教学规范、生活秩序的建立与维护，严格班级纪律、班级安全、班风学风建设等班级管理工作中实际</w:t>
      </w:r>
      <w:r>
        <w:rPr>
          <w:rFonts w:hint="eastAsia" w:ascii="仿宋_GB2312" w:hAnsi="仿宋_GB2312" w:eastAsia="仿宋_GB2312" w:cs="仿宋_GB2312"/>
          <w:color w:val="auto"/>
          <w:sz w:val="32"/>
          <w:highlight w:val="none"/>
        </w:rPr>
        <w:t>出现过的典型问题</w:t>
      </w:r>
      <w:r>
        <w:rPr>
          <w:rFonts w:hint="eastAsia" w:ascii="仿宋_GB2312" w:hAnsi="仿宋_GB2312" w:eastAsia="仿宋_GB2312" w:cs="仿宋_GB2312"/>
          <w:color w:val="auto"/>
          <w:sz w:val="32"/>
          <w:highlight w:val="none"/>
          <w:lang w:val="en-US" w:eastAsia="zh-CN"/>
        </w:rPr>
        <w:t>或疑难情境</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通过以育人为宗旨的管理实例，总结工作举措和经验，撰写工作</w:t>
      </w:r>
      <w:r>
        <w:rPr>
          <w:rFonts w:hint="eastAsia" w:ascii="仿宋_GB2312" w:hAnsi="仿宋_GB2312" w:eastAsia="仿宋_GB2312" w:cs="仿宋_GB2312"/>
          <w:color w:val="auto"/>
          <w:sz w:val="32"/>
          <w:highlight w:val="none"/>
        </w:rPr>
        <w:t>案例</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所选问题或疑难情境应具有一定的代表性和普适性，案例应聚焦管理育人，</w:t>
      </w:r>
      <w:r>
        <w:rPr>
          <w:rFonts w:hint="eastAsia" w:ascii="仿宋_GB2312" w:hAnsi="仿宋_GB2312" w:eastAsia="仿宋_GB2312" w:cs="仿宋_GB2312"/>
          <w:color w:val="auto"/>
          <w:sz w:val="32"/>
          <w:highlight w:val="none"/>
        </w:rPr>
        <w:t>准确描述</w:t>
      </w:r>
      <w:r>
        <w:rPr>
          <w:rFonts w:hint="eastAsia" w:ascii="仿宋_GB2312" w:hAnsi="仿宋_GB2312" w:eastAsia="仿宋_GB2312" w:cs="仿宋_GB2312"/>
          <w:color w:val="auto"/>
          <w:sz w:val="32"/>
          <w:highlight w:val="none"/>
          <w:lang w:val="en-US" w:eastAsia="zh-CN"/>
        </w:rPr>
        <w:t>靶向解决的</w:t>
      </w:r>
      <w:r>
        <w:rPr>
          <w:rFonts w:hint="eastAsia" w:ascii="仿宋_GB2312" w:hAnsi="仿宋_GB2312" w:eastAsia="仿宋_GB2312" w:cs="仿宋_GB2312"/>
          <w:color w:val="auto"/>
          <w:sz w:val="32"/>
          <w:highlight w:val="none"/>
        </w:rPr>
        <w:t>问题</w:t>
      </w:r>
      <w:r>
        <w:rPr>
          <w:rFonts w:hint="eastAsia" w:ascii="仿宋_GB2312" w:hAnsi="仿宋_GB2312" w:eastAsia="仿宋_GB2312" w:cs="仿宋_GB2312"/>
          <w:color w:val="auto"/>
          <w:sz w:val="32"/>
          <w:highlight w:val="none"/>
          <w:lang w:val="en-US" w:eastAsia="zh-CN"/>
        </w:rPr>
        <w:t>或遇到的疑难情境</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详略得当、见人见事，</w:t>
      </w:r>
      <w:r>
        <w:rPr>
          <w:rFonts w:hint="eastAsia" w:ascii="仿宋_GB2312" w:hAnsi="仿宋_GB2312" w:eastAsia="仿宋_GB2312" w:cs="仿宋_GB2312"/>
          <w:color w:val="auto"/>
          <w:sz w:val="32"/>
          <w:highlight w:val="none"/>
        </w:rPr>
        <w:t>分析</w:t>
      </w:r>
      <w:r>
        <w:rPr>
          <w:rFonts w:hint="eastAsia" w:ascii="仿宋_GB2312" w:hAnsi="仿宋_GB2312" w:eastAsia="仿宋_GB2312" w:cs="仿宋_GB2312"/>
          <w:color w:val="auto"/>
          <w:sz w:val="32"/>
          <w:highlight w:val="none"/>
          <w:lang w:val="en-US" w:eastAsia="zh-CN"/>
        </w:rPr>
        <w:t>问题</w:t>
      </w:r>
      <w:r>
        <w:rPr>
          <w:rFonts w:hint="eastAsia" w:ascii="仿宋_GB2312" w:hAnsi="仿宋_GB2312" w:eastAsia="仿宋_GB2312" w:cs="仿宋_GB2312"/>
          <w:color w:val="auto"/>
          <w:sz w:val="32"/>
          <w:highlight w:val="none"/>
        </w:rPr>
        <w:t>产生的</w:t>
      </w:r>
      <w:r>
        <w:rPr>
          <w:rFonts w:hint="eastAsia" w:ascii="仿宋_GB2312" w:hAnsi="仿宋_GB2312" w:eastAsia="仿宋_GB2312" w:cs="仿宋_GB2312"/>
          <w:color w:val="auto"/>
          <w:sz w:val="32"/>
          <w:highlight w:val="none"/>
          <w:lang w:val="en-US" w:eastAsia="zh-CN"/>
        </w:rPr>
        <w:t>深层次</w:t>
      </w:r>
      <w:r>
        <w:rPr>
          <w:rFonts w:hint="eastAsia" w:ascii="仿宋_GB2312" w:hAnsi="仿宋_GB2312" w:eastAsia="仿宋_GB2312" w:cs="仿宋_GB2312"/>
          <w:color w:val="auto"/>
          <w:sz w:val="32"/>
          <w:highlight w:val="none"/>
        </w:rPr>
        <w:t>原因，介绍解决问题的策略、方法</w:t>
      </w:r>
      <w:r>
        <w:rPr>
          <w:rFonts w:hint="eastAsia" w:ascii="仿宋_GB2312" w:hAnsi="仿宋_GB2312" w:eastAsia="仿宋_GB2312" w:cs="仿宋_GB2312"/>
          <w:color w:val="auto"/>
          <w:sz w:val="32"/>
          <w:highlight w:val="none"/>
          <w:lang w:val="en-US" w:eastAsia="zh-CN"/>
        </w:rPr>
        <w:t>、依据和</w:t>
      </w:r>
      <w:r>
        <w:rPr>
          <w:rFonts w:hint="eastAsia" w:ascii="仿宋_GB2312" w:hAnsi="仿宋_GB2312" w:eastAsia="仿宋_GB2312" w:cs="仿宋_GB2312"/>
          <w:color w:val="auto"/>
          <w:sz w:val="32"/>
          <w:highlight w:val="none"/>
        </w:rPr>
        <w:t>实际</w:t>
      </w:r>
      <w:r>
        <w:rPr>
          <w:rFonts w:hint="eastAsia" w:ascii="仿宋_GB2312" w:hAnsi="仿宋_GB2312" w:eastAsia="仿宋_GB2312" w:cs="仿宋_GB2312"/>
          <w:color w:val="auto"/>
          <w:sz w:val="32"/>
          <w:highlight w:val="none"/>
          <w:lang w:val="en-US" w:eastAsia="zh-CN"/>
        </w:rPr>
        <w:t>工作举措</w:t>
      </w:r>
      <w:r>
        <w:rPr>
          <w:rFonts w:hint="eastAsia" w:ascii="仿宋_GB2312" w:hAnsi="仿宋_GB2312" w:eastAsia="仿宋_GB2312" w:cs="仿宋_GB2312"/>
          <w:color w:val="auto"/>
          <w:sz w:val="32"/>
          <w:highlight w:val="none"/>
        </w:rPr>
        <w:t>，并总结得失</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提出管理育人实践的共性思路和育人智慧，</w:t>
      </w:r>
      <w:r>
        <w:rPr>
          <w:rFonts w:hint="eastAsia" w:ascii="仿宋_GB2312" w:hAnsi="仿宋_GB2312" w:eastAsia="仿宋_GB2312" w:cs="仿宋_GB2312"/>
          <w:color w:val="auto"/>
          <w:sz w:val="32"/>
          <w:highlight w:val="none"/>
          <w:lang w:eastAsia="zh-CN"/>
        </w:rPr>
        <w:t>体现班主任的教育理念、职业素养和业务能力，</w:t>
      </w:r>
      <w:r>
        <w:rPr>
          <w:rFonts w:hint="eastAsia" w:ascii="仿宋_GB2312" w:hAnsi="仿宋_GB2312" w:eastAsia="仿宋_GB2312" w:cs="仿宋_GB2312"/>
          <w:color w:val="auto"/>
          <w:sz w:val="32"/>
          <w:highlight w:val="none"/>
          <w:lang w:val="en-US" w:eastAsia="zh-CN"/>
        </w:rPr>
        <w:t>避免成为“教育故事”或“事迹报告”，</w:t>
      </w:r>
      <w:r>
        <w:rPr>
          <w:rFonts w:hint="eastAsia" w:ascii="仿宋_GB2312" w:hAnsi="仿宋_GB2312" w:eastAsia="仿宋_GB2312" w:cs="仿宋_GB2312"/>
          <w:color w:val="auto"/>
          <w:sz w:val="32"/>
          <w:highlight w:val="none"/>
        </w:rPr>
        <w:t>中文字符不超过</w:t>
      </w:r>
      <w:r>
        <w:rPr>
          <w:rFonts w:hint="eastAsia" w:ascii="仿宋_GB2312" w:hAnsi="仿宋_GB2312" w:eastAsia="仿宋_GB2312" w:cs="仿宋_GB2312"/>
          <w:color w:val="auto"/>
          <w:sz w:val="32"/>
          <w:highlight w:val="none"/>
          <w:lang w:val="en-US" w:eastAsia="zh-CN"/>
        </w:rPr>
        <w:t>2</w:t>
      </w:r>
      <w:r>
        <w:rPr>
          <w:rFonts w:hint="eastAsia" w:ascii="仿宋_GB2312" w:hAnsi="仿宋_GB2312" w:eastAsia="仿宋_GB2312" w:cs="仿宋_GB2312"/>
          <w:color w:val="auto"/>
          <w:sz w:val="32"/>
          <w:highlight w:val="none"/>
        </w:rPr>
        <w:t>000字</w:t>
      </w:r>
      <w:r>
        <w:rPr>
          <w:rFonts w:hint="eastAsia" w:ascii="仿宋_GB2312" w:hAnsi="仿宋_GB2312" w:eastAsia="仿宋_GB2312" w:cs="仿宋_GB2312"/>
          <w:color w:val="auto"/>
          <w:sz w:val="32"/>
          <w:highlight w:val="none"/>
          <w:lang w:eastAsia="zh-CN"/>
        </w:rPr>
        <w:t>。</w:t>
      </w:r>
    </w:p>
    <w:p w14:paraId="4D7E4D7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b w:val="0"/>
          <w:bCs/>
          <w:color w:val="auto"/>
          <w:sz w:val="32"/>
          <w:highlight w:val="none"/>
          <w:lang w:val="en-US" w:eastAsia="zh-CN"/>
        </w:rPr>
      </w:pPr>
      <w:r>
        <w:rPr>
          <w:rFonts w:hint="eastAsia" w:ascii="楷体_GB2312" w:hAnsi="楷体_GB2312" w:eastAsia="楷体_GB2312" w:cs="楷体_GB2312"/>
          <w:b w:val="0"/>
          <w:bCs/>
          <w:color w:val="auto"/>
          <w:sz w:val="32"/>
          <w:highlight w:val="none"/>
          <w:lang w:val="en-US" w:eastAsia="zh-CN"/>
        </w:rPr>
        <w:t>（四）班级活动方案及</w:t>
      </w:r>
      <w:r>
        <w:rPr>
          <w:rFonts w:hint="default" w:ascii="楷体_GB2312" w:hAnsi="楷体_GB2312" w:eastAsia="楷体_GB2312" w:cs="楷体_GB2312"/>
          <w:b w:val="0"/>
          <w:bCs/>
          <w:color w:val="auto"/>
          <w:sz w:val="32"/>
          <w:highlight w:val="none"/>
          <w:lang w:val="en-US" w:eastAsia="zh-CN"/>
        </w:rPr>
        <w:t>实录视频</w:t>
      </w:r>
    </w:p>
    <w:p w14:paraId="712B030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eastAsia="zh-CN"/>
        </w:rPr>
        <w:t>参赛</w:t>
      </w:r>
      <w:r>
        <w:rPr>
          <w:rFonts w:hint="eastAsia" w:ascii="仿宋_GB2312" w:hAnsi="仿宋_GB2312" w:eastAsia="仿宋_GB2312" w:cs="仿宋_GB2312"/>
          <w:color w:val="auto"/>
          <w:sz w:val="32"/>
          <w:highlight w:val="none"/>
          <w:lang w:val="en-US" w:eastAsia="zh-CN"/>
        </w:rPr>
        <w:t>团队结合建班育人实践需要，设计2个班级活动方案。其中，1个班级活动</w:t>
      </w:r>
      <w:r>
        <w:rPr>
          <w:rFonts w:hint="eastAsia" w:ascii="仿宋_GB2312" w:hAnsi="仿宋_GB2312" w:eastAsia="仿宋_GB2312" w:cs="仿宋_GB2312"/>
          <w:color w:val="auto"/>
          <w:sz w:val="32"/>
          <w:highlight w:val="none"/>
        </w:rPr>
        <w:t>结合《教育部办公厅关于开展202</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年职业</w:t>
      </w:r>
      <w:r>
        <w:rPr>
          <w:rFonts w:hint="eastAsia" w:ascii="仿宋_GB2312" w:hAnsi="仿宋_GB2312" w:eastAsia="仿宋_GB2312" w:cs="仿宋_GB2312"/>
          <w:color w:val="auto"/>
          <w:sz w:val="32"/>
          <w:highlight w:val="none"/>
          <w:lang w:val="en-US" w:eastAsia="zh-CN"/>
        </w:rPr>
        <w:t>学校</w:t>
      </w:r>
      <w:r>
        <w:rPr>
          <w:rFonts w:hint="eastAsia" w:ascii="仿宋_GB2312" w:hAnsi="仿宋_GB2312" w:eastAsia="仿宋_GB2312" w:cs="仿宋_GB2312"/>
          <w:color w:val="auto"/>
          <w:sz w:val="32"/>
          <w:highlight w:val="none"/>
        </w:rPr>
        <w:t>“技能成才 强国有我”系列育</w:t>
      </w:r>
      <w:r>
        <w:rPr>
          <w:rFonts w:hint="eastAsia" w:ascii="仿宋_GB2312" w:hAnsi="仿宋_GB2312" w:eastAsia="仿宋_GB2312" w:cs="仿宋_GB2312"/>
          <w:color w:val="auto"/>
          <w:sz w:val="32"/>
          <w:highlight w:val="none"/>
          <w:lang w:eastAsia="zh-CN"/>
        </w:rPr>
        <w:t>人</w:t>
      </w:r>
      <w:r>
        <w:rPr>
          <w:rFonts w:hint="eastAsia" w:ascii="仿宋_GB2312" w:hAnsi="仿宋_GB2312" w:eastAsia="仿宋_GB2312" w:cs="仿宋_GB2312"/>
          <w:color w:val="auto"/>
          <w:sz w:val="32"/>
          <w:highlight w:val="none"/>
        </w:rPr>
        <w:t>活动的通知》</w:t>
      </w:r>
      <w:r>
        <w:rPr>
          <w:rFonts w:hint="eastAsia" w:ascii="仿宋_GB2312" w:hAnsi="仿宋_GB2312" w:eastAsia="仿宋_GB2312" w:cs="仿宋_GB2312"/>
          <w:color w:val="auto"/>
          <w:sz w:val="32"/>
          <w:highlight w:val="none"/>
          <w:lang w:eastAsia="zh-CN"/>
        </w:rPr>
        <w:t>（教职成厅函〔202</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14</w:t>
      </w:r>
      <w:r>
        <w:rPr>
          <w:rFonts w:hint="eastAsia" w:ascii="仿宋_GB2312" w:hAnsi="仿宋_GB2312" w:eastAsia="仿宋_GB2312" w:cs="仿宋_GB2312"/>
          <w:color w:val="auto"/>
          <w:sz w:val="32"/>
          <w:highlight w:val="none"/>
          <w:lang w:eastAsia="zh-CN"/>
        </w:rPr>
        <w:t>号）</w:t>
      </w:r>
      <w:r>
        <w:rPr>
          <w:rFonts w:hint="eastAsia" w:ascii="仿宋_GB2312" w:hAnsi="仿宋_GB2312" w:eastAsia="仿宋_GB2312" w:cs="仿宋_GB2312"/>
          <w:color w:val="auto"/>
          <w:sz w:val="32"/>
          <w:highlight w:val="none"/>
        </w:rPr>
        <w:t>有关要求，以</w:t>
      </w:r>
      <w:r>
        <w:rPr>
          <w:rFonts w:hint="eastAsia" w:ascii="仿宋_GB2312" w:hAnsi="仿宋_GB2312" w:eastAsia="仿宋_GB2312" w:cs="仿宋_GB2312"/>
          <w:color w:val="auto"/>
          <w:sz w:val="32"/>
          <w:highlight w:val="none"/>
          <w:lang w:val="en-US" w:eastAsia="zh-CN"/>
        </w:rPr>
        <w:t>开展“未来工匠”读书行动</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职教学生读党报活动、“劳模工匠进校园”行动</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技能</w:t>
      </w:r>
      <w:r>
        <w:rPr>
          <w:rFonts w:hint="eastAsia" w:ascii="仿宋_GB2312" w:hAnsi="仿宋_GB2312" w:eastAsia="仿宋_GB2312" w:cs="仿宋_GB2312"/>
          <w:color w:val="auto"/>
          <w:sz w:val="32"/>
          <w:highlight w:val="none"/>
        </w:rPr>
        <w:t>传承中华优秀传统文化活动</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爱国主义教育</w:t>
      </w:r>
      <w:r>
        <w:rPr>
          <w:rFonts w:hint="eastAsia" w:ascii="仿宋_GB2312" w:hAnsi="仿宋_GB2312" w:eastAsia="仿宋_GB2312" w:cs="仿宋_GB2312"/>
          <w:color w:val="auto"/>
          <w:sz w:val="32"/>
          <w:highlight w:val="none"/>
          <w:lang w:eastAsia="zh-CN"/>
        </w:rPr>
        <w:t>、走技能报国之路、</w:t>
      </w:r>
      <w:r>
        <w:rPr>
          <w:rFonts w:hint="eastAsia" w:ascii="仿宋_GB2312" w:hAnsi="仿宋_GB2312" w:eastAsia="仿宋_GB2312" w:cs="仿宋_GB2312"/>
          <w:color w:val="auto"/>
          <w:sz w:val="32"/>
          <w:highlight w:val="none"/>
          <w:lang w:val="en-US" w:eastAsia="zh-CN"/>
        </w:rPr>
        <w:t>心理健康教育、</w:t>
      </w:r>
      <w:r>
        <w:rPr>
          <w:rFonts w:hint="eastAsia" w:ascii="仿宋_GB2312" w:hAnsi="仿宋_GB2312" w:eastAsia="仿宋_GB2312" w:cs="仿宋_GB2312"/>
          <w:color w:val="auto"/>
          <w:sz w:val="32"/>
          <w:highlight w:val="none"/>
          <w:lang w:eastAsia="zh-CN"/>
        </w:rPr>
        <w:t>防止拐卖诈骗、</w:t>
      </w:r>
      <w:r>
        <w:rPr>
          <w:rFonts w:hint="eastAsia" w:ascii="仿宋_GB2312" w:hAnsi="仿宋_GB2312" w:eastAsia="仿宋_GB2312" w:cs="仿宋_GB2312"/>
          <w:color w:val="auto"/>
          <w:sz w:val="32"/>
          <w:highlight w:val="none"/>
          <w:lang w:val="en-US" w:eastAsia="zh-CN"/>
        </w:rPr>
        <w:t>防范校园欺凌</w:t>
      </w:r>
      <w:r>
        <w:rPr>
          <w:rFonts w:hint="eastAsia" w:ascii="仿宋_GB2312" w:hAnsi="仿宋_GB2312" w:eastAsia="仿宋_GB2312" w:cs="仿宋_GB2312"/>
          <w:color w:val="auto"/>
          <w:sz w:val="32"/>
          <w:highlight w:val="none"/>
        </w:rPr>
        <w:t>等</w:t>
      </w:r>
      <w:r>
        <w:rPr>
          <w:rFonts w:hint="eastAsia" w:ascii="仿宋_GB2312" w:hAnsi="仿宋_GB2312" w:eastAsia="仿宋_GB2312" w:cs="仿宋_GB2312"/>
          <w:color w:val="auto"/>
          <w:sz w:val="32"/>
          <w:highlight w:val="none"/>
          <w:lang w:val="en-US" w:eastAsia="zh-CN"/>
        </w:rPr>
        <w:t>为主题设计</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1个班级活动限定为主题班会，以</w:t>
      </w:r>
      <w:r>
        <w:rPr>
          <w:rFonts w:hint="eastAsia" w:ascii="仿宋_GB2312" w:hAnsi="仿宋_GB2312" w:eastAsia="仿宋_GB2312" w:cs="仿宋_GB2312"/>
          <w:color w:val="auto"/>
          <w:sz w:val="32"/>
          <w:highlight w:val="none"/>
        </w:rPr>
        <w:t>深入学习贯彻</w:t>
      </w:r>
      <w:r>
        <w:rPr>
          <w:rFonts w:hint="eastAsia" w:ascii="仿宋_GB2312" w:hAnsi="仿宋_GB2312" w:eastAsia="仿宋_GB2312" w:cs="仿宋_GB2312"/>
          <w:color w:val="auto"/>
          <w:sz w:val="32"/>
          <w:highlight w:val="none"/>
          <w:lang w:val="en-US" w:eastAsia="zh-CN"/>
        </w:rPr>
        <w:t>2026年全国两会</w:t>
      </w:r>
      <w:r>
        <w:rPr>
          <w:rFonts w:hint="eastAsia" w:ascii="仿宋_GB2312" w:hAnsi="仿宋_GB2312" w:eastAsia="仿宋_GB2312" w:cs="仿宋_GB2312"/>
          <w:color w:val="auto"/>
          <w:sz w:val="32"/>
          <w:highlight w:val="none"/>
        </w:rPr>
        <w:t>精神</w:t>
      </w:r>
      <w:r>
        <w:rPr>
          <w:rFonts w:hint="eastAsia" w:ascii="仿宋_GB2312" w:hAnsi="仿宋_GB2312" w:eastAsia="仿宋_GB2312" w:cs="仿宋_GB2312"/>
          <w:color w:val="auto"/>
          <w:sz w:val="32"/>
          <w:highlight w:val="none"/>
          <w:lang w:val="en-US" w:eastAsia="zh-CN"/>
        </w:rPr>
        <w:t>为</w:t>
      </w:r>
      <w:r>
        <w:rPr>
          <w:rFonts w:hint="eastAsia" w:ascii="仿宋_GB2312" w:hAnsi="仿宋_GB2312" w:eastAsia="仿宋_GB2312" w:cs="仿宋_GB2312"/>
          <w:color w:val="auto"/>
          <w:sz w:val="32"/>
          <w:highlight w:val="none"/>
          <w:lang w:eastAsia="zh-CN"/>
        </w:rPr>
        <w:t>主题</w:t>
      </w:r>
      <w:r>
        <w:rPr>
          <w:rFonts w:hint="eastAsia" w:ascii="仿宋_GB2312" w:hAnsi="仿宋_GB2312" w:eastAsia="仿宋_GB2312" w:cs="仿宋_GB2312"/>
          <w:color w:val="auto"/>
          <w:sz w:val="32"/>
          <w:highlight w:val="none"/>
          <w:lang w:val="en-US" w:eastAsia="zh-CN"/>
        </w:rPr>
        <w:t>进行设计。每个班级活动方案</w:t>
      </w:r>
      <w:r>
        <w:rPr>
          <w:rFonts w:hint="eastAsia" w:ascii="仿宋_GB2312" w:hAnsi="仿宋_GB2312" w:eastAsia="仿宋_GB2312" w:cs="仿宋_GB2312"/>
          <w:color w:val="auto"/>
          <w:sz w:val="32"/>
          <w:highlight w:val="none"/>
          <w:lang w:eastAsia="zh-CN"/>
        </w:rPr>
        <w:t>字数不超过</w:t>
      </w:r>
      <w:r>
        <w:rPr>
          <w:rFonts w:hint="eastAsia" w:ascii="仿宋_GB2312" w:hAnsi="仿宋_GB2312" w:eastAsia="仿宋_GB2312" w:cs="仿宋_GB2312"/>
          <w:color w:val="auto"/>
          <w:sz w:val="32"/>
          <w:highlight w:val="none"/>
          <w:lang w:val="en-US" w:eastAsia="zh-CN"/>
        </w:rPr>
        <w:t>1500字</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班级活动的形式应根据主题、内容、学生特点、班级实际等灵活选取，避免固化、集中在主题班会。</w:t>
      </w:r>
    </w:p>
    <w:p w14:paraId="4D82E99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trike/>
          <w:dstrike w:val="0"/>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参赛团队选取其中1个班级活动方案组织实施（原则为线下形式），录制2段实录视频（采用同1个班级活动方案，由2名班主任在各自所带班级分别完成，均为班级活动方案的完整实录）。每个视频时长不超过40分钟，清晰呈现班级活动实况，展示学生面貌，附参加学生名单（仅姓名）。</w:t>
      </w:r>
    </w:p>
    <w:p w14:paraId="050B1FC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b w:val="0"/>
          <w:bCs/>
          <w:color w:val="auto"/>
          <w:sz w:val="32"/>
          <w:highlight w:val="none"/>
          <w:lang w:eastAsia="zh-CN"/>
        </w:rPr>
      </w:pPr>
      <w:r>
        <w:rPr>
          <w:rFonts w:hint="eastAsia" w:ascii="楷体_GB2312" w:hAnsi="楷体_GB2312" w:eastAsia="楷体_GB2312" w:cs="楷体_GB2312"/>
          <w:b w:val="0"/>
          <w:bCs/>
          <w:color w:val="auto"/>
          <w:sz w:val="32"/>
          <w:highlight w:val="none"/>
          <w:lang w:val="en-US" w:eastAsia="zh-CN"/>
        </w:rPr>
        <w:t>（五）</w:t>
      </w:r>
      <w:r>
        <w:rPr>
          <w:rFonts w:hint="default" w:ascii="楷体_GB2312" w:hAnsi="楷体_GB2312" w:eastAsia="楷体_GB2312" w:cs="楷体_GB2312"/>
          <w:b w:val="0"/>
          <w:bCs/>
          <w:color w:val="auto"/>
          <w:sz w:val="32"/>
          <w:highlight w:val="none"/>
          <w:lang w:eastAsia="zh-CN"/>
        </w:rPr>
        <w:t>专业人才培养方案</w:t>
      </w:r>
    </w:p>
    <w:p w14:paraId="4760728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eastAsia="zh-CN"/>
        </w:rPr>
        <w:t>参赛团队</w:t>
      </w:r>
      <w:r>
        <w:rPr>
          <w:rFonts w:hint="eastAsia" w:ascii="仿宋_GB2312" w:hAnsi="仿宋_GB2312" w:eastAsia="仿宋_GB2312" w:cs="仿宋_GB2312"/>
          <w:color w:val="auto"/>
          <w:sz w:val="32"/>
          <w:highlight w:val="none"/>
        </w:rPr>
        <w:t>提交</w:t>
      </w:r>
      <w:r>
        <w:rPr>
          <w:rFonts w:hint="eastAsia" w:ascii="仿宋_GB2312" w:hAnsi="仿宋_GB2312" w:eastAsia="仿宋_GB2312" w:cs="仿宋_GB2312"/>
          <w:color w:val="auto"/>
          <w:sz w:val="32"/>
          <w:highlight w:val="none"/>
          <w:lang w:eastAsia="zh-CN"/>
        </w:rPr>
        <w:t>经学校审核，所带班级</w:t>
      </w:r>
      <w:r>
        <w:rPr>
          <w:rFonts w:hint="eastAsia" w:ascii="仿宋_GB2312" w:hAnsi="仿宋_GB2312" w:eastAsia="仿宋_GB2312" w:cs="仿宋_GB2312"/>
          <w:color w:val="auto"/>
          <w:sz w:val="32"/>
          <w:highlight w:val="none"/>
        </w:rPr>
        <w:t>实际使用的专业人才培养方案</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无需</w:t>
      </w:r>
      <w:r>
        <w:rPr>
          <w:rFonts w:hint="eastAsia" w:ascii="仿宋_GB2312" w:hAnsi="仿宋_GB2312" w:eastAsia="仿宋_GB2312" w:cs="仿宋_GB2312"/>
          <w:color w:val="auto"/>
          <w:sz w:val="32"/>
          <w:highlight w:val="none"/>
          <w:lang w:eastAsia="zh-CN"/>
        </w:rPr>
        <w:t>参赛团队本人撰写），</w:t>
      </w:r>
      <w:r>
        <w:rPr>
          <w:rFonts w:hint="eastAsia" w:ascii="仿宋_GB2312" w:hAnsi="仿宋_GB2312" w:eastAsia="仿宋_GB2312" w:cs="仿宋_GB2312"/>
          <w:color w:val="auto"/>
          <w:sz w:val="32"/>
          <w:highlight w:val="none"/>
        </w:rPr>
        <w:t>方案</w:t>
      </w:r>
      <w:r>
        <w:rPr>
          <w:rFonts w:hint="eastAsia" w:ascii="仿宋_GB2312" w:hAnsi="仿宋_GB2312" w:eastAsia="仿宋_GB2312" w:cs="仿宋_GB2312"/>
          <w:color w:val="auto"/>
          <w:sz w:val="32"/>
          <w:highlight w:val="none"/>
          <w:lang w:eastAsia="zh-CN"/>
        </w:rPr>
        <w:t>的制订和公开等</w:t>
      </w:r>
      <w:r>
        <w:rPr>
          <w:rFonts w:hint="eastAsia" w:ascii="仿宋_GB2312" w:hAnsi="仿宋_GB2312" w:eastAsia="仿宋_GB2312" w:cs="仿宋_GB2312"/>
          <w:color w:val="auto"/>
          <w:sz w:val="32"/>
          <w:highlight w:val="none"/>
        </w:rPr>
        <w:t>应</w:t>
      </w:r>
      <w:r>
        <w:rPr>
          <w:rFonts w:hint="eastAsia" w:ascii="仿宋_GB2312" w:hAnsi="仿宋_GB2312" w:eastAsia="仿宋_GB2312" w:cs="仿宋_GB2312"/>
          <w:color w:val="auto"/>
          <w:sz w:val="32"/>
          <w:highlight w:val="none"/>
          <w:lang w:eastAsia="zh-CN"/>
        </w:rPr>
        <w:t>符合</w:t>
      </w:r>
      <w:r>
        <w:rPr>
          <w:rFonts w:hint="eastAsia" w:ascii="仿宋_GB2312" w:hAnsi="仿宋_GB2312" w:eastAsia="仿宋_GB2312" w:cs="仿宋_GB2312"/>
          <w:color w:val="auto"/>
          <w:sz w:val="32"/>
          <w:highlight w:val="none"/>
        </w:rPr>
        <w:t>《教育部关于职业院校专业人才培养方案制订与实施工作的指导意见》和</w:t>
      </w:r>
      <w:r>
        <w:rPr>
          <w:rFonts w:hint="eastAsia" w:ascii="仿宋_GB2312" w:hAnsi="仿宋_GB2312" w:eastAsia="仿宋_GB2312" w:cs="仿宋_GB2312"/>
          <w:color w:val="auto"/>
          <w:sz w:val="32"/>
          <w:highlight w:val="none"/>
          <w:lang w:val="en-US" w:eastAsia="zh-CN"/>
        </w:rPr>
        <w:t>教育部职业教育与成人教育司</w:t>
      </w:r>
      <w:r>
        <w:rPr>
          <w:rFonts w:hint="eastAsia" w:ascii="仿宋_GB2312" w:hAnsi="仿宋_GB2312" w:eastAsia="仿宋_GB2312" w:cs="仿宋_GB2312"/>
          <w:color w:val="auto"/>
          <w:sz w:val="32"/>
          <w:highlight w:val="none"/>
        </w:rPr>
        <w:t>《关于组织做好职业院校专业人才培养方案制订与实施工作的通知》有关要求。</w:t>
      </w:r>
      <w:r>
        <w:rPr>
          <w:rFonts w:hint="eastAsia" w:ascii="仿宋_GB2312" w:hAnsi="仿宋_GB2312" w:eastAsia="仿宋_GB2312" w:cs="仿宋_GB2312"/>
          <w:color w:val="auto"/>
          <w:sz w:val="32"/>
          <w:highlight w:val="none"/>
          <w:lang w:val="en-US" w:eastAsia="zh-CN"/>
        </w:rPr>
        <w:t>参赛团队还应结合</w:t>
      </w:r>
      <w:r>
        <w:rPr>
          <w:rFonts w:hint="eastAsia" w:ascii="仿宋_GB2312" w:hAnsi="仿宋_GB2312" w:eastAsia="仿宋_GB2312" w:cs="仿宋_GB2312"/>
          <w:color w:val="auto"/>
          <w:sz w:val="32"/>
          <w:highlight w:val="none"/>
        </w:rPr>
        <w:t>建班育人</w:t>
      </w:r>
      <w:r>
        <w:rPr>
          <w:rFonts w:hint="eastAsia" w:ascii="仿宋_GB2312" w:hAnsi="仿宋_GB2312" w:eastAsia="仿宋_GB2312" w:cs="仿宋_GB2312"/>
          <w:color w:val="auto"/>
          <w:sz w:val="32"/>
          <w:highlight w:val="none"/>
          <w:lang w:val="en-US" w:eastAsia="zh-CN"/>
        </w:rPr>
        <w:t>实践中发现的问题和困难</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val="en-US" w:eastAsia="zh-CN"/>
        </w:rPr>
        <w:t>积极参与</w:t>
      </w:r>
      <w:r>
        <w:rPr>
          <w:rFonts w:hint="eastAsia" w:ascii="仿宋_GB2312" w:hAnsi="仿宋_GB2312" w:eastAsia="仿宋_GB2312" w:cs="仿宋_GB2312"/>
          <w:color w:val="auto"/>
          <w:sz w:val="32"/>
          <w:highlight w:val="none"/>
        </w:rPr>
        <w:t>人才培养方案</w:t>
      </w:r>
      <w:r>
        <w:rPr>
          <w:rFonts w:hint="eastAsia" w:ascii="仿宋_GB2312" w:hAnsi="仿宋_GB2312" w:eastAsia="仿宋_GB2312" w:cs="仿宋_GB2312"/>
          <w:color w:val="auto"/>
          <w:sz w:val="32"/>
          <w:highlight w:val="none"/>
          <w:lang w:val="en-US" w:eastAsia="zh-CN"/>
        </w:rPr>
        <w:t>修订完善，</w:t>
      </w:r>
      <w:r>
        <w:rPr>
          <w:rFonts w:hint="eastAsia" w:ascii="仿宋_GB2312" w:hAnsi="仿宋_GB2312" w:eastAsia="仿宋_GB2312" w:cs="仿宋_GB2312"/>
          <w:color w:val="auto"/>
          <w:sz w:val="32"/>
          <w:highlight w:val="none"/>
        </w:rPr>
        <w:t>促进教育教学深度融合</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有效避免</w:t>
      </w:r>
      <w:r>
        <w:rPr>
          <w:rFonts w:hint="eastAsia" w:ascii="仿宋_GB2312" w:hAnsi="仿宋_GB2312" w:eastAsia="仿宋_GB2312" w:cs="仿宋_GB2312"/>
          <w:color w:val="auto"/>
          <w:sz w:val="32"/>
          <w:highlight w:val="none"/>
        </w:rPr>
        <w:t>“两张皮”</w:t>
      </w:r>
      <w:r>
        <w:rPr>
          <w:rFonts w:hint="eastAsia" w:ascii="仿宋_GB2312" w:hAnsi="仿宋_GB2312" w:eastAsia="仿宋_GB2312" w:cs="仿宋_GB2312"/>
          <w:color w:val="auto"/>
          <w:sz w:val="32"/>
          <w:highlight w:val="none"/>
          <w:lang w:eastAsia="zh-CN"/>
        </w:rPr>
        <w:t>。</w:t>
      </w:r>
    </w:p>
    <w:p w14:paraId="16D54F9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color w:val="auto"/>
          <w:sz w:val="32"/>
          <w:highlight w:val="none"/>
          <w:lang w:eastAsia="zh-CN"/>
        </w:rPr>
      </w:pPr>
      <w:r>
        <w:rPr>
          <w:rFonts w:hint="eastAsia" w:eastAsia="黑体" w:cs="Times New Roman"/>
          <w:color w:val="auto"/>
          <w:sz w:val="32"/>
          <w:highlight w:val="none"/>
          <w:lang w:val="en-US" w:eastAsia="zh-CN"/>
        </w:rPr>
        <w:t>二、</w:t>
      </w:r>
      <w:r>
        <w:rPr>
          <w:rFonts w:hint="default" w:ascii="Times New Roman" w:hAnsi="Times New Roman" w:eastAsia="黑体" w:cs="Times New Roman"/>
          <w:color w:val="auto"/>
          <w:sz w:val="32"/>
          <w:highlight w:val="none"/>
          <w:lang w:eastAsia="zh-CN"/>
        </w:rPr>
        <w:t>格式要求</w:t>
      </w:r>
    </w:p>
    <w:p w14:paraId="7CA0512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所有参赛文档材料</w:t>
      </w:r>
      <w:r>
        <w:rPr>
          <w:rFonts w:hint="eastAsia" w:ascii="仿宋_GB2312" w:hAnsi="仿宋_GB2312" w:eastAsia="仿宋_GB2312" w:cs="仿宋_GB2312"/>
          <w:color w:val="auto"/>
          <w:sz w:val="32"/>
          <w:highlight w:val="none"/>
          <w:lang w:val="en-US" w:eastAsia="zh-CN"/>
        </w:rPr>
        <w:t>均</w:t>
      </w:r>
      <w:r>
        <w:rPr>
          <w:rFonts w:hint="eastAsia" w:ascii="仿宋_GB2312" w:hAnsi="仿宋_GB2312" w:eastAsia="仿宋_GB2312" w:cs="仿宋_GB2312"/>
          <w:color w:val="auto"/>
          <w:sz w:val="32"/>
          <w:highlight w:val="none"/>
        </w:rPr>
        <w:t>要求规范、简明、完整、朴实，正文使用四号字、单倍行距，禁用以装饰为目的的图片或照片，以PDF格式提交，每个文件大小不超过100M。</w:t>
      </w:r>
      <w:r>
        <w:rPr>
          <w:rFonts w:hint="eastAsia" w:ascii="仿宋_GB2312" w:hAnsi="仿宋_GB2312" w:eastAsia="仿宋_GB2312" w:cs="仿宋_GB2312"/>
          <w:color w:val="auto"/>
          <w:sz w:val="32"/>
          <w:highlight w:val="none"/>
          <w:lang w:eastAsia="zh-CN"/>
        </w:rPr>
        <w:t>文档按“类型”</w:t>
      </w:r>
      <w:r>
        <w:rPr>
          <w:rFonts w:hint="eastAsia" w:ascii="仿宋_GB2312" w:hAnsi="仿宋_GB2312" w:eastAsia="仿宋_GB2312" w:cs="仿宋_GB2312"/>
          <w:color w:val="auto"/>
          <w:sz w:val="32"/>
          <w:highlight w:val="none"/>
          <w:lang w:val="en-US" w:eastAsia="zh-CN"/>
        </w:rPr>
        <w:t>分别</w:t>
      </w:r>
      <w:r>
        <w:rPr>
          <w:rFonts w:hint="eastAsia" w:ascii="仿宋_GB2312" w:hAnsi="仿宋_GB2312" w:eastAsia="仿宋_GB2312" w:cs="仿宋_GB2312"/>
          <w:color w:val="auto"/>
          <w:sz w:val="32"/>
          <w:highlight w:val="none"/>
          <w:lang w:eastAsia="zh-CN"/>
        </w:rPr>
        <w:t>命名，</w:t>
      </w:r>
      <w:r>
        <w:rPr>
          <w:rFonts w:hint="eastAsia" w:ascii="仿宋_GB2312" w:hAnsi="仿宋_GB2312" w:eastAsia="仿宋_GB2312" w:cs="仿宋_GB2312"/>
          <w:color w:val="auto"/>
          <w:sz w:val="32"/>
          <w:highlight w:val="none"/>
        </w:rPr>
        <w:t>如“</w:t>
      </w:r>
      <w:r>
        <w:rPr>
          <w:rFonts w:hint="eastAsia" w:ascii="仿宋_GB2312" w:hAnsi="仿宋_GB2312" w:eastAsia="仿宋_GB2312" w:cs="仿宋_GB2312"/>
          <w:color w:val="auto"/>
          <w:sz w:val="32"/>
          <w:highlight w:val="none"/>
          <w:lang w:eastAsia="zh-CN"/>
        </w:rPr>
        <w:t>班级建设方案</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rPr>
        <w:t>管理育人案例</w:t>
      </w:r>
      <w:r>
        <w:rPr>
          <w:rFonts w:hint="eastAsia" w:ascii="仿宋_GB2312" w:hAnsi="仿宋_GB2312" w:eastAsia="仿宋_GB2312" w:cs="仿宋_GB2312"/>
          <w:color w:val="auto"/>
          <w:sz w:val="32"/>
          <w:highlight w:val="none"/>
          <w:lang w:eastAsia="zh-CN"/>
        </w:rPr>
        <w:t>”等</w:t>
      </w:r>
      <w:r>
        <w:rPr>
          <w:rFonts w:hint="eastAsia" w:ascii="仿宋_GB2312" w:hAnsi="仿宋_GB2312" w:eastAsia="仿宋_GB2312" w:cs="仿宋_GB2312"/>
          <w:color w:val="auto"/>
          <w:sz w:val="32"/>
          <w:highlight w:val="none"/>
        </w:rPr>
        <w:t>。</w:t>
      </w:r>
    </w:p>
    <w:p w14:paraId="13F8F64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班级活动</w:t>
      </w:r>
      <w:r>
        <w:rPr>
          <w:rFonts w:hint="eastAsia" w:ascii="仿宋_GB2312" w:hAnsi="仿宋_GB2312" w:eastAsia="仿宋_GB2312" w:cs="仿宋_GB2312"/>
          <w:color w:val="auto"/>
          <w:sz w:val="32"/>
          <w:highlight w:val="none"/>
        </w:rPr>
        <w:t>实录视频须采用</w:t>
      </w:r>
      <w:r>
        <w:rPr>
          <w:rFonts w:hint="eastAsia" w:ascii="仿宋_GB2312" w:hAnsi="仿宋_GB2312" w:eastAsia="仿宋_GB2312" w:cs="仿宋_GB2312"/>
          <w:color w:val="auto"/>
          <w:sz w:val="32"/>
          <w:highlight w:val="none"/>
          <w:lang w:val="en-US" w:eastAsia="zh-CN"/>
        </w:rPr>
        <w:t>三个不同</w:t>
      </w:r>
      <w:r>
        <w:rPr>
          <w:rFonts w:hint="eastAsia" w:ascii="仿宋_GB2312" w:hAnsi="仿宋_GB2312" w:eastAsia="仿宋_GB2312" w:cs="仿宋_GB2312"/>
          <w:color w:val="auto"/>
          <w:sz w:val="32"/>
          <w:highlight w:val="none"/>
        </w:rPr>
        <w:t>机位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同步</w:t>
      </w:r>
      <w:r>
        <w:rPr>
          <w:rFonts w:hint="eastAsia" w:ascii="仿宋_GB2312" w:hAnsi="仿宋_GB2312" w:eastAsia="仿宋_GB2312" w:cs="仿宋_GB2312"/>
          <w:color w:val="auto"/>
          <w:sz w:val="32"/>
          <w:highlight w:val="none"/>
        </w:rPr>
        <w:t>全程连续录制（不得使用无人机、虚拟演播系统、临时拼接大型LED显示屏等脱离建班育人实际、片面追求拍摄效果、费用昂贵的录制手段）</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三个机位可根据班级活动需要摆放，均要求机位和</w:t>
      </w:r>
      <w:r>
        <w:rPr>
          <w:rFonts w:hint="eastAsia" w:ascii="仿宋_GB2312" w:hAnsi="仿宋_GB2312" w:eastAsia="仿宋_GB2312" w:cs="仿宋_GB2312"/>
          <w:color w:val="auto"/>
          <w:sz w:val="32"/>
          <w:highlight w:val="none"/>
        </w:rPr>
        <w:t>镜头固定，</w:t>
      </w:r>
      <w:r>
        <w:rPr>
          <w:rFonts w:hint="eastAsia" w:ascii="仿宋_GB2312" w:hAnsi="仿宋_GB2312" w:eastAsia="仿宋_GB2312" w:cs="仿宋_GB2312"/>
          <w:color w:val="auto"/>
          <w:sz w:val="32"/>
          <w:highlight w:val="none"/>
          <w:lang w:val="en-US" w:eastAsia="zh-CN"/>
        </w:rPr>
        <w:t>画面中能够看到另外两个机位，三个机位共同</w:t>
      </w:r>
      <w:r>
        <w:rPr>
          <w:rFonts w:hint="eastAsia" w:ascii="仿宋_GB2312" w:hAnsi="仿宋_GB2312" w:eastAsia="仿宋_GB2312" w:cs="仿宋_GB2312"/>
          <w:color w:val="auto"/>
          <w:sz w:val="32"/>
          <w:highlight w:val="none"/>
        </w:rPr>
        <w:t>覆盖</w:t>
      </w:r>
      <w:r>
        <w:rPr>
          <w:rFonts w:hint="eastAsia" w:ascii="仿宋_GB2312" w:hAnsi="仿宋_GB2312" w:eastAsia="仿宋_GB2312" w:cs="仿宋_GB2312"/>
          <w:color w:val="auto"/>
          <w:sz w:val="32"/>
          <w:highlight w:val="none"/>
          <w:lang w:val="en-US" w:eastAsia="zh-CN"/>
        </w:rPr>
        <w:t>班级活动场所</w:t>
      </w:r>
      <w:r>
        <w:rPr>
          <w:rFonts w:hint="eastAsia" w:ascii="仿宋_GB2312" w:hAnsi="仿宋_GB2312" w:eastAsia="仿宋_GB2312" w:cs="仿宋_GB2312"/>
          <w:color w:val="auto"/>
          <w:sz w:val="32"/>
          <w:highlight w:val="none"/>
        </w:rPr>
        <w:t>全景</w:t>
      </w:r>
      <w:r>
        <w:rPr>
          <w:rFonts w:hint="eastAsia" w:ascii="仿宋_GB2312" w:hAnsi="仿宋_GB2312" w:eastAsia="仿宋_GB2312" w:cs="仿宋_GB2312"/>
          <w:color w:val="auto"/>
          <w:sz w:val="32"/>
          <w:highlight w:val="none"/>
          <w:lang w:val="en-US" w:eastAsia="zh-CN"/>
        </w:rPr>
        <w:t>无死角</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val="en-US" w:eastAsia="zh-CN"/>
        </w:rPr>
        <w:t>班级活动</w:t>
      </w:r>
      <w:r>
        <w:rPr>
          <w:rFonts w:hint="eastAsia" w:ascii="仿宋_GB2312" w:hAnsi="仿宋_GB2312" w:eastAsia="仿宋_GB2312" w:cs="仿宋_GB2312"/>
          <w:color w:val="auto"/>
          <w:sz w:val="32"/>
          <w:highlight w:val="none"/>
        </w:rPr>
        <w:t>需要</w:t>
      </w:r>
      <w:r>
        <w:rPr>
          <w:rFonts w:hint="eastAsia" w:ascii="仿宋_GB2312" w:hAnsi="仿宋_GB2312" w:eastAsia="仿宋_GB2312" w:cs="仿宋_GB2312"/>
          <w:color w:val="auto"/>
          <w:sz w:val="32"/>
          <w:highlight w:val="none"/>
          <w:lang w:val="en-US" w:eastAsia="zh-CN"/>
        </w:rPr>
        <w:t>多个</w:t>
      </w:r>
      <w:r>
        <w:rPr>
          <w:rFonts w:hint="eastAsia" w:ascii="仿宋_GB2312" w:hAnsi="仿宋_GB2312" w:eastAsia="仿宋_GB2312" w:cs="仿宋_GB2312"/>
          <w:color w:val="auto"/>
          <w:sz w:val="32"/>
          <w:highlight w:val="none"/>
        </w:rPr>
        <w:t>场所的，每个场所均须</w:t>
      </w:r>
      <w:r>
        <w:rPr>
          <w:rFonts w:hint="eastAsia" w:ascii="仿宋_GB2312" w:hAnsi="仿宋_GB2312" w:eastAsia="仿宋_GB2312" w:cs="仿宋_GB2312"/>
          <w:color w:val="auto"/>
          <w:sz w:val="32"/>
          <w:highlight w:val="none"/>
          <w:lang w:val="en-US" w:eastAsia="zh-CN"/>
        </w:rPr>
        <w:t>按相同要求</w:t>
      </w:r>
      <w:r>
        <w:rPr>
          <w:rFonts w:hint="eastAsia" w:ascii="仿宋_GB2312" w:hAnsi="仿宋_GB2312" w:eastAsia="仿宋_GB2312" w:cs="仿宋_GB2312"/>
          <w:color w:val="auto"/>
          <w:sz w:val="32"/>
          <w:highlight w:val="none"/>
        </w:rPr>
        <w:t>安放</w:t>
      </w:r>
      <w:r>
        <w:rPr>
          <w:rFonts w:hint="eastAsia" w:ascii="仿宋_GB2312" w:hAnsi="仿宋_GB2312" w:eastAsia="仿宋_GB2312" w:cs="仿宋_GB2312"/>
          <w:color w:val="auto"/>
          <w:sz w:val="32"/>
          <w:highlight w:val="none"/>
          <w:lang w:val="en-US" w:eastAsia="zh-CN"/>
        </w:rPr>
        <w:t>三个机位，可移动前一场所的其中一个机位，随师生转场，全程连续录制</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val="en-US" w:eastAsia="zh-CN"/>
        </w:rPr>
        <w:t>三个机位录制音视频须做到同步起止。录制</w:t>
      </w:r>
      <w:r>
        <w:rPr>
          <w:rFonts w:hint="eastAsia" w:ascii="仿宋_GB2312" w:hAnsi="仿宋_GB2312" w:eastAsia="仿宋_GB2312" w:cs="仿宋_GB2312"/>
          <w:color w:val="auto"/>
          <w:sz w:val="32"/>
          <w:highlight w:val="none"/>
        </w:rPr>
        <w:t>过程中</w:t>
      </w:r>
      <w:r>
        <w:rPr>
          <w:rFonts w:hint="eastAsia" w:ascii="仿宋_GB2312" w:hAnsi="仿宋_GB2312" w:eastAsia="仿宋_GB2312" w:cs="仿宋_GB2312"/>
          <w:color w:val="auto"/>
          <w:sz w:val="32"/>
          <w:highlight w:val="none"/>
          <w:lang w:val="en-US" w:eastAsia="zh-CN"/>
        </w:rPr>
        <w:t>除实际参与班级活动的人员外，</w:t>
      </w:r>
      <w:r>
        <w:rPr>
          <w:rFonts w:hint="eastAsia" w:ascii="仿宋_GB2312" w:hAnsi="仿宋_GB2312" w:eastAsia="仿宋_GB2312" w:cs="仿宋_GB2312"/>
          <w:color w:val="auto"/>
          <w:sz w:val="32"/>
          <w:highlight w:val="none"/>
        </w:rPr>
        <w:t>拍摄</w:t>
      </w:r>
      <w:r>
        <w:rPr>
          <w:rFonts w:hint="eastAsia" w:ascii="仿宋_GB2312" w:hAnsi="仿宋_GB2312" w:eastAsia="仿宋_GB2312" w:cs="仿宋_GB2312"/>
          <w:color w:val="auto"/>
          <w:sz w:val="32"/>
          <w:highlight w:val="none"/>
          <w:lang w:val="en-US" w:eastAsia="zh-CN"/>
        </w:rPr>
        <w:t>人员</w:t>
      </w:r>
      <w:r>
        <w:rPr>
          <w:rFonts w:hint="eastAsia" w:ascii="仿宋_GB2312" w:hAnsi="仿宋_GB2312" w:eastAsia="仿宋_GB2312" w:cs="仿宋_GB2312"/>
          <w:color w:val="auto"/>
          <w:sz w:val="32"/>
          <w:highlight w:val="none"/>
        </w:rPr>
        <w:t>及其他人员不</w:t>
      </w:r>
      <w:r>
        <w:rPr>
          <w:rFonts w:hint="eastAsia" w:ascii="仿宋_GB2312" w:hAnsi="仿宋_GB2312" w:eastAsia="仿宋_GB2312" w:cs="仿宋_GB2312"/>
          <w:color w:val="auto"/>
          <w:sz w:val="32"/>
          <w:highlight w:val="none"/>
          <w:lang w:val="en-US" w:eastAsia="zh-CN"/>
        </w:rPr>
        <w:t>得</w:t>
      </w:r>
      <w:r>
        <w:rPr>
          <w:rFonts w:hint="eastAsia" w:ascii="仿宋_GB2312" w:hAnsi="仿宋_GB2312" w:eastAsia="仿宋_GB2312" w:cs="仿宋_GB2312"/>
          <w:color w:val="auto"/>
          <w:sz w:val="32"/>
          <w:highlight w:val="none"/>
        </w:rPr>
        <w:t>在场，提交的视频从拍摄人员离场开始到拍摄人员停机为止（</w:t>
      </w:r>
      <w:r>
        <w:rPr>
          <w:rFonts w:hint="eastAsia" w:ascii="仿宋_GB2312" w:hAnsi="仿宋_GB2312" w:eastAsia="仿宋_GB2312" w:cs="仿宋_GB2312"/>
          <w:color w:val="auto"/>
          <w:sz w:val="32"/>
          <w:highlight w:val="none"/>
          <w:lang w:val="en-US" w:eastAsia="zh-CN"/>
        </w:rPr>
        <w:t>班级活动之外</w:t>
      </w:r>
      <w:r>
        <w:rPr>
          <w:rFonts w:hint="eastAsia" w:ascii="仿宋_GB2312" w:hAnsi="仿宋_GB2312" w:eastAsia="仿宋_GB2312" w:cs="仿宋_GB2312"/>
          <w:color w:val="auto"/>
          <w:sz w:val="32"/>
          <w:highlight w:val="none"/>
        </w:rPr>
        <w:t>的录制时长不超过2分钟）</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所有机位拍摄的视频均需上传，须保证音轨连续，</w:t>
      </w:r>
      <w:r>
        <w:rPr>
          <w:rFonts w:hint="eastAsia" w:ascii="仿宋_GB2312" w:hAnsi="仿宋_GB2312" w:eastAsia="仿宋_GB2312" w:cs="仿宋_GB2312"/>
          <w:color w:val="auto"/>
          <w:sz w:val="32"/>
          <w:highlight w:val="none"/>
        </w:rPr>
        <w:t>不</w:t>
      </w:r>
      <w:r>
        <w:rPr>
          <w:rFonts w:hint="eastAsia" w:ascii="仿宋_GB2312" w:hAnsi="仿宋_GB2312" w:eastAsia="仿宋_GB2312" w:cs="仿宋_GB2312"/>
          <w:color w:val="auto"/>
          <w:sz w:val="32"/>
          <w:highlight w:val="none"/>
          <w:lang w:val="en-US" w:eastAsia="zh-CN"/>
        </w:rPr>
        <w:t>允许</w:t>
      </w:r>
      <w:r>
        <w:rPr>
          <w:rFonts w:hint="eastAsia" w:ascii="仿宋_GB2312" w:hAnsi="仿宋_GB2312" w:eastAsia="仿宋_GB2312" w:cs="仿宋_GB2312"/>
          <w:color w:val="auto"/>
          <w:sz w:val="32"/>
          <w:highlight w:val="none"/>
        </w:rPr>
        <w:t>另行剪辑及配音，不加片头片尾、字幕注解，不得泄露地区、学校名称</w:t>
      </w:r>
      <w:r>
        <w:rPr>
          <w:rFonts w:hint="eastAsia" w:ascii="仿宋_GB2312" w:hAnsi="仿宋_GB2312" w:eastAsia="仿宋_GB2312" w:cs="仿宋_GB2312"/>
          <w:color w:val="auto"/>
          <w:sz w:val="32"/>
          <w:highlight w:val="none"/>
          <w:lang w:val="en-US" w:eastAsia="zh-CN"/>
        </w:rPr>
        <w:t>以及</w:t>
      </w:r>
      <w:r>
        <w:rPr>
          <w:rFonts w:hint="eastAsia" w:ascii="仿宋_GB2312" w:hAnsi="仿宋_GB2312" w:eastAsia="仿宋_GB2312" w:cs="仿宋_GB2312"/>
          <w:color w:val="auto"/>
          <w:sz w:val="32"/>
          <w:highlight w:val="none"/>
        </w:rPr>
        <w:t>教师个人姓名。</w:t>
      </w:r>
    </w:p>
    <w:p w14:paraId="78DA858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视频</w:t>
      </w:r>
      <w:r>
        <w:rPr>
          <w:rFonts w:hint="eastAsia" w:ascii="仿宋_GB2312" w:hAnsi="仿宋_GB2312" w:eastAsia="仿宋_GB2312" w:cs="仿宋_GB2312"/>
          <w:color w:val="auto"/>
          <w:sz w:val="32"/>
          <w:highlight w:val="none"/>
        </w:rPr>
        <w:t>采用MP4格式封装，每个文件大小不超过</w:t>
      </w:r>
      <w:r>
        <w:rPr>
          <w:rFonts w:hint="eastAsia" w:ascii="仿宋_GB2312" w:hAnsi="仿宋_GB2312" w:eastAsia="仿宋_GB2312" w:cs="仿宋_GB2312"/>
          <w:color w:val="auto"/>
          <w:sz w:val="32"/>
          <w:highlight w:val="none"/>
          <w:lang w:val="en-US" w:eastAsia="zh-CN"/>
        </w:rPr>
        <w:t>4</w:t>
      </w:r>
      <w:r>
        <w:rPr>
          <w:rFonts w:hint="eastAsia" w:ascii="仿宋_GB2312" w:hAnsi="仿宋_GB2312" w:eastAsia="仿宋_GB2312" w:cs="仿宋_GB2312"/>
          <w:color w:val="auto"/>
          <w:sz w:val="32"/>
          <w:highlight w:val="none"/>
        </w:rPr>
        <w:t>00M。视频录制软件不限，采用H.264/AVC（MPEG-4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w:t>
      </w:r>
    </w:p>
    <w:p w14:paraId="7F55EDAD">
      <w:pPr>
        <w:keepNext w:val="0"/>
        <w:keepLines w:val="0"/>
        <w:pageBreakBefore w:val="0"/>
        <w:widowControl/>
        <w:kinsoku/>
        <w:wordWrap/>
        <w:overflowPunct w:val="0"/>
        <w:topLinePunct w:val="0"/>
        <w:bidi w:val="0"/>
        <w:adjustRightInd/>
        <w:jc w:val="left"/>
        <w:textAlignment w:val="auto"/>
        <w:rPr>
          <w:rFonts w:hint="eastAsia" w:ascii="仿宋_GB2312" w:hAnsi="仿宋_GB2312" w:eastAsia="仿宋_GB2312" w:cs="仿宋_GB2312"/>
          <w:color w:val="auto"/>
          <w:sz w:val="32"/>
          <w:highlight w:val="none"/>
        </w:rPr>
      </w:pPr>
    </w:p>
    <w:p w14:paraId="07A5C850">
      <w:pPr>
        <w:keepNext w:val="0"/>
        <w:keepLines w:val="0"/>
        <w:pageBreakBefore w:val="0"/>
        <w:widowControl/>
        <w:kinsoku/>
        <w:wordWrap/>
        <w:overflowPunct/>
        <w:topLinePunct w:val="0"/>
        <w:autoSpaceDE/>
        <w:autoSpaceDN/>
        <w:bidi w:val="0"/>
        <w:adjustRightInd/>
        <w:spacing w:line="240" w:lineRule="auto"/>
        <w:jc w:val="left"/>
        <w:textAlignment w:val="auto"/>
        <w:rPr>
          <w:rFonts w:hint="default" w:ascii="仿宋_GB2312" w:hAnsi="仿宋_GB2312" w:eastAsia="仿宋_GB2312" w:cs="仿宋_GB2312"/>
          <w:b/>
          <w:bCs/>
          <w:sz w:val="32"/>
          <w:szCs w:val="32"/>
          <w:highlight w:val="none"/>
          <w:lang w:val="en-US" w:eastAsia="zh-CN"/>
        </w:rPr>
      </w:pPr>
      <w:r>
        <w:rPr>
          <w:rFonts w:hint="eastAsia" w:ascii="黑体" w:hAnsi="黑体" w:eastAsia="黑体" w:cs="黑体"/>
          <w:color w:val="auto"/>
          <w:sz w:val="32"/>
          <w:highlight w:val="none"/>
        </w:rPr>
        <w:br w:type="page"/>
      </w:r>
      <w:bookmarkEnd w:id="1"/>
      <w:bookmarkEnd w:id="2"/>
      <w:r>
        <w:rPr>
          <w:rFonts w:hint="eastAsia" w:ascii="黑体" w:hAnsi="黑体" w:eastAsia="黑体" w:cs="黑体"/>
          <w:b w:val="0"/>
          <w:bCs w:val="0"/>
          <w:snapToGrid w:val="0"/>
          <w:color w:val="auto"/>
          <w:sz w:val="32"/>
          <w:szCs w:val="32"/>
          <w:highlight w:val="none"/>
          <w:lang w:eastAsia="zh-CN"/>
        </w:rPr>
        <w:t>附</w:t>
      </w:r>
      <w:r>
        <w:rPr>
          <w:rFonts w:hint="eastAsia" w:ascii="黑体" w:hAnsi="黑体" w:eastAsia="黑体" w:cs="黑体"/>
          <w:b w:val="0"/>
          <w:bCs w:val="0"/>
          <w:snapToGrid w:val="0"/>
          <w:color w:val="auto"/>
          <w:sz w:val="32"/>
          <w:szCs w:val="32"/>
          <w:highlight w:val="none"/>
          <w:lang w:val="en-US" w:eastAsia="zh-CN"/>
        </w:rPr>
        <w:t>件2</w:t>
      </w:r>
    </w:p>
    <w:p w14:paraId="17D6EA36">
      <w:pPr>
        <w:keepNext w:val="0"/>
        <w:keepLines w:val="0"/>
        <w:pageBreakBefore w:val="0"/>
        <w:kinsoku/>
        <w:wordWrap/>
        <w:overflowPunct w:val="0"/>
        <w:topLinePunct w:val="0"/>
        <w:bidi w:val="0"/>
        <w:adjustRightInd/>
        <w:snapToGrid w:val="0"/>
        <w:ind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lang w:eastAsia="zh-CN"/>
        </w:rPr>
        <w:t>202</w:t>
      </w:r>
      <w:r>
        <w:rPr>
          <w:rFonts w:hint="eastAsia" w:ascii="方正小标宋简体" w:hAnsi="方正小标宋简体" w:eastAsia="方正小标宋简体" w:cs="方正小标宋简体"/>
          <w:color w:val="auto"/>
          <w:spacing w:val="0"/>
          <w:sz w:val="44"/>
          <w:szCs w:val="44"/>
          <w:highlight w:val="none"/>
          <w:lang w:val="en-US" w:eastAsia="zh-CN"/>
        </w:rPr>
        <w:t>6</w:t>
      </w:r>
      <w:r>
        <w:rPr>
          <w:rFonts w:hint="eastAsia" w:ascii="方正小标宋简体" w:hAnsi="方正小标宋简体" w:eastAsia="方正小标宋简体" w:cs="方正小标宋简体"/>
          <w:color w:val="auto"/>
          <w:spacing w:val="0"/>
          <w:sz w:val="44"/>
          <w:szCs w:val="44"/>
          <w:highlight w:val="none"/>
          <w:lang w:eastAsia="zh-CN"/>
        </w:rPr>
        <w:t>年三明市中等职业学校</w:t>
      </w:r>
      <w:r>
        <w:rPr>
          <w:rFonts w:hint="eastAsia" w:ascii="方正小标宋简体" w:hAnsi="方正小标宋简体" w:eastAsia="方正小标宋简体" w:cs="方正小标宋简体"/>
          <w:color w:val="auto"/>
          <w:spacing w:val="0"/>
          <w:sz w:val="44"/>
          <w:szCs w:val="44"/>
          <w:highlight w:val="none"/>
        </w:rPr>
        <w:t>技能大赛班主任</w:t>
      </w:r>
    </w:p>
    <w:p w14:paraId="73B22DD1">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小标宋简体" w:cs="Times New Roman"/>
          <w:color w:val="auto"/>
          <w:sz w:val="44"/>
          <w:szCs w:val="44"/>
          <w:highlight w:val="none"/>
        </w:rPr>
      </w:pPr>
      <w:r>
        <w:rPr>
          <w:rFonts w:hint="eastAsia" w:ascii="方正小标宋简体" w:hAnsi="方正小标宋简体" w:eastAsia="方正小标宋简体" w:cs="方正小标宋简体"/>
          <w:color w:val="auto"/>
          <w:spacing w:val="0"/>
          <w:sz w:val="44"/>
          <w:szCs w:val="44"/>
          <w:highlight w:val="none"/>
        </w:rPr>
        <w:t>能力比赛</w:t>
      </w:r>
      <w:r>
        <w:rPr>
          <w:rFonts w:hint="default" w:ascii="Times New Roman" w:hAnsi="Times New Roman" w:eastAsia="方正小标宋简体" w:cs="Times New Roman"/>
          <w:color w:val="auto"/>
          <w:sz w:val="44"/>
          <w:szCs w:val="44"/>
          <w:highlight w:val="none"/>
        </w:rPr>
        <w:t>参赛报名表</w:t>
      </w:r>
    </w:p>
    <w:p w14:paraId="646476DD">
      <w:pPr>
        <w:overflowPunct w:val="0"/>
        <w:snapToGrid w:val="0"/>
        <w:spacing w:line="400" w:lineRule="exact"/>
        <w:jc w:val="both"/>
        <w:rPr>
          <w:rFonts w:hint="eastAsia" w:ascii="黑体" w:hAnsi="黑体" w:eastAsia="黑体"/>
          <w:color w:val="auto"/>
          <w:sz w:val="28"/>
          <w:szCs w:val="24"/>
          <w:highlight w:val="none"/>
        </w:rPr>
      </w:pPr>
    </w:p>
    <w:p w14:paraId="79683818">
      <w:pPr>
        <w:overflowPunct w:val="0"/>
        <w:snapToGrid w:val="0"/>
        <w:spacing w:line="400" w:lineRule="exact"/>
        <w:jc w:val="center"/>
        <w:rPr>
          <w:rFonts w:hint="eastAsia" w:ascii="黑体" w:hAnsi="黑体" w:eastAsia="黑体" w:cs="黑体"/>
          <w:color w:val="auto"/>
          <w:sz w:val="28"/>
          <w:szCs w:val="24"/>
          <w:highlight w:val="none"/>
        </w:rPr>
      </w:pPr>
      <w:r>
        <w:rPr>
          <w:rFonts w:hint="eastAsia" w:ascii="黑体" w:hAnsi="黑体" w:eastAsia="黑体" w:cs="黑体"/>
          <w:color w:val="auto"/>
          <w:sz w:val="28"/>
          <w:szCs w:val="24"/>
          <w:highlight w:val="none"/>
        </w:rPr>
        <w:t>参赛</w:t>
      </w:r>
      <w:r>
        <w:rPr>
          <w:rFonts w:hint="eastAsia" w:ascii="黑体" w:hAnsi="黑体" w:eastAsia="黑体" w:cs="黑体"/>
          <w:color w:val="auto"/>
          <w:sz w:val="28"/>
          <w:szCs w:val="24"/>
          <w:highlight w:val="none"/>
          <w:lang w:eastAsia="zh-CN"/>
        </w:rPr>
        <w:t>团队</w:t>
      </w:r>
      <w:r>
        <w:rPr>
          <w:rFonts w:hint="eastAsia" w:ascii="黑体" w:hAnsi="黑体" w:eastAsia="黑体" w:cs="黑体"/>
          <w:color w:val="auto"/>
          <w:sz w:val="28"/>
          <w:szCs w:val="24"/>
          <w:highlight w:val="none"/>
        </w:rPr>
        <w:t>基本信息（主讲人）</w:t>
      </w:r>
    </w:p>
    <w:tbl>
      <w:tblPr>
        <w:tblStyle w:val="17"/>
        <w:tblW w:w="8789" w:type="dxa"/>
        <w:jc w:val="center"/>
        <w:tblLayout w:type="fixed"/>
        <w:tblCellMar>
          <w:top w:w="0" w:type="dxa"/>
          <w:left w:w="108" w:type="dxa"/>
          <w:bottom w:w="0" w:type="dxa"/>
          <w:right w:w="108" w:type="dxa"/>
        </w:tblCellMar>
      </w:tblPr>
      <w:tblGrid>
        <w:gridCol w:w="851"/>
        <w:gridCol w:w="850"/>
        <w:gridCol w:w="735"/>
        <w:gridCol w:w="253"/>
        <w:gridCol w:w="1016"/>
        <w:gridCol w:w="1110"/>
        <w:gridCol w:w="924"/>
        <w:gridCol w:w="1024"/>
        <w:gridCol w:w="1009"/>
        <w:gridCol w:w="1017"/>
      </w:tblGrid>
      <w:tr w14:paraId="3382ED42">
        <w:tblPrEx>
          <w:tblCellMar>
            <w:top w:w="0" w:type="dxa"/>
            <w:left w:w="108" w:type="dxa"/>
            <w:bottom w:w="0" w:type="dxa"/>
            <w:right w:w="108" w:type="dxa"/>
          </w:tblCellMar>
        </w:tblPrEx>
        <w:trPr>
          <w:trHeight w:val="680" w:hRule="atLeast"/>
          <w:jc w:val="center"/>
        </w:trPr>
        <w:tc>
          <w:tcPr>
            <w:tcW w:w="2689" w:type="dxa"/>
            <w:gridSpan w:val="4"/>
            <w:tcBorders>
              <w:top w:val="single" w:color="auto" w:sz="4" w:space="0"/>
              <w:left w:val="single" w:color="auto" w:sz="4" w:space="0"/>
              <w:bottom w:val="single" w:color="auto" w:sz="4" w:space="0"/>
              <w:right w:val="single" w:color="auto" w:sz="4" w:space="0"/>
            </w:tcBorders>
            <w:noWrap w:val="0"/>
            <w:vAlign w:val="center"/>
          </w:tcPr>
          <w:p w14:paraId="7F433846">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学校全称</w:t>
            </w:r>
          </w:p>
        </w:tc>
        <w:tc>
          <w:tcPr>
            <w:tcW w:w="6100" w:type="dxa"/>
            <w:gridSpan w:val="6"/>
            <w:tcBorders>
              <w:top w:val="single" w:color="auto" w:sz="4" w:space="0"/>
              <w:left w:val="single" w:color="auto" w:sz="4" w:space="0"/>
              <w:bottom w:val="single" w:color="auto" w:sz="4" w:space="0"/>
              <w:right w:val="single" w:color="auto" w:sz="4" w:space="0"/>
            </w:tcBorders>
            <w:noWrap w:val="0"/>
            <w:vAlign w:val="center"/>
          </w:tcPr>
          <w:p w14:paraId="55C87761">
            <w:pPr>
              <w:overflowPunct w:val="0"/>
              <w:spacing w:line="400" w:lineRule="exact"/>
              <w:jc w:val="center"/>
              <w:rPr>
                <w:rFonts w:hint="eastAsia" w:ascii="仿宋_GB2312" w:hAnsi="仿宋_GB2312" w:eastAsia="仿宋_GB2312" w:cs="仿宋_GB2312"/>
                <w:color w:val="auto"/>
                <w:sz w:val="24"/>
                <w:szCs w:val="24"/>
                <w:highlight w:val="none"/>
              </w:rPr>
            </w:pPr>
          </w:p>
        </w:tc>
      </w:tr>
      <w:tr w14:paraId="6FCEE3D5">
        <w:tblPrEx>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17D5D904">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838" w:type="dxa"/>
            <w:gridSpan w:val="3"/>
            <w:tcBorders>
              <w:top w:val="single" w:color="auto" w:sz="4" w:space="0"/>
              <w:left w:val="single" w:color="auto" w:sz="4" w:space="0"/>
              <w:bottom w:val="single" w:color="auto" w:sz="4" w:space="0"/>
              <w:right w:val="single" w:color="auto" w:sz="4" w:space="0"/>
            </w:tcBorders>
            <w:noWrap w:val="0"/>
            <w:vAlign w:val="center"/>
          </w:tcPr>
          <w:p w14:paraId="776C24AC">
            <w:pPr>
              <w:overflowPunct w:val="0"/>
              <w:spacing w:line="400" w:lineRule="exact"/>
              <w:jc w:val="center"/>
              <w:rPr>
                <w:rFonts w:hint="eastAsia" w:ascii="仿宋_GB2312" w:hAnsi="仿宋_GB2312" w:eastAsia="仿宋_GB2312" w:cs="仿宋_GB2312"/>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AB5F580">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DD095BD">
            <w:pPr>
              <w:overflowPunct w:val="0"/>
              <w:spacing w:line="400" w:lineRule="exact"/>
              <w:jc w:val="center"/>
              <w:rPr>
                <w:rFonts w:hint="eastAsia" w:ascii="仿宋_GB2312" w:hAnsi="仿宋_GB2312" w:eastAsia="仿宋_GB2312" w:cs="仿宋_GB2312"/>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01330778">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民族</w:t>
            </w:r>
          </w:p>
        </w:tc>
        <w:tc>
          <w:tcPr>
            <w:tcW w:w="1024" w:type="dxa"/>
            <w:tcBorders>
              <w:top w:val="single" w:color="auto" w:sz="4" w:space="0"/>
              <w:left w:val="single" w:color="auto" w:sz="4" w:space="0"/>
              <w:bottom w:val="single" w:color="auto" w:sz="4" w:space="0"/>
              <w:right w:val="single" w:color="auto" w:sz="4" w:space="0"/>
            </w:tcBorders>
            <w:noWrap w:val="0"/>
            <w:vAlign w:val="center"/>
          </w:tcPr>
          <w:p w14:paraId="69390C47">
            <w:pPr>
              <w:overflowPunct w:val="0"/>
              <w:spacing w:line="400" w:lineRule="exact"/>
              <w:jc w:val="center"/>
              <w:rPr>
                <w:rFonts w:hint="eastAsia" w:ascii="仿宋_GB2312" w:hAnsi="仿宋_GB2312" w:eastAsia="仿宋_GB2312" w:cs="仿宋_GB2312"/>
                <w:color w:val="auto"/>
                <w:sz w:val="24"/>
                <w:szCs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AA517F2">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教龄</w:t>
            </w:r>
          </w:p>
        </w:tc>
        <w:tc>
          <w:tcPr>
            <w:tcW w:w="1017" w:type="dxa"/>
            <w:tcBorders>
              <w:top w:val="single" w:color="auto" w:sz="4" w:space="0"/>
              <w:left w:val="single" w:color="auto" w:sz="4" w:space="0"/>
              <w:bottom w:val="single" w:color="auto" w:sz="4" w:space="0"/>
              <w:right w:val="single" w:color="auto" w:sz="4" w:space="0"/>
            </w:tcBorders>
            <w:noWrap w:val="0"/>
            <w:vAlign w:val="center"/>
          </w:tcPr>
          <w:p w14:paraId="6961DC11">
            <w:pPr>
              <w:overflowPunct w:val="0"/>
              <w:spacing w:line="400" w:lineRule="exact"/>
              <w:jc w:val="center"/>
              <w:rPr>
                <w:rFonts w:hint="eastAsia" w:ascii="仿宋_GB2312" w:hAnsi="仿宋_GB2312" w:eastAsia="仿宋_GB2312" w:cs="仿宋_GB2312"/>
                <w:color w:val="auto"/>
                <w:sz w:val="24"/>
                <w:szCs w:val="24"/>
                <w:highlight w:val="none"/>
              </w:rPr>
            </w:pPr>
          </w:p>
        </w:tc>
      </w:tr>
      <w:tr w14:paraId="509733C4">
        <w:tblPrEx>
          <w:tblCellMar>
            <w:top w:w="0" w:type="dxa"/>
            <w:left w:w="108" w:type="dxa"/>
            <w:bottom w:w="0" w:type="dxa"/>
            <w:right w:w="108" w:type="dxa"/>
          </w:tblCellMar>
        </w:tblPrEx>
        <w:trPr>
          <w:trHeight w:val="680" w:hRule="atLeast"/>
          <w:jc w:val="center"/>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0A1F2301">
            <w:pPr>
              <w:overflowPunct w:val="0"/>
              <w:spacing w:line="400" w:lineRule="exact"/>
              <w:jc w:val="center"/>
              <w:rPr>
                <w:rFonts w:hint="eastAsia" w:ascii="仿宋_GB2312" w:hAnsi="仿宋_GB2312" w:eastAsia="仿宋_GB2312" w:cs="仿宋_GB2312"/>
                <w:color w:val="auto"/>
                <w:sz w:val="24"/>
                <w:szCs w:val="24"/>
                <w:highlight w:val="none"/>
                <w:lang w:val="en-US" w:eastAsia="zh-CN"/>
              </w:rPr>
            </w:pPr>
            <w:bookmarkStart w:id="3" w:name="_Hlk27431713"/>
            <w:r>
              <w:rPr>
                <w:rFonts w:hint="eastAsia" w:ascii="仿宋_GB2312" w:hAnsi="仿宋_GB2312" w:eastAsia="仿宋_GB2312" w:cs="仿宋_GB2312"/>
                <w:color w:val="auto"/>
                <w:sz w:val="24"/>
                <w:szCs w:val="24"/>
                <w:highlight w:val="none"/>
              </w:rPr>
              <w:t>政治面貌</w:t>
            </w:r>
          </w:p>
        </w:tc>
        <w:tc>
          <w:tcPr>
            <w:tcW w:w="3114" w:type="dxa"/>
            <w:gridSpan w:val="4"/>
            <w:tcBorders>
              <w:top w:val="single" w:color="auto" w:sz="4" w:space="0"/>
              <w:left w:val="single" w:color="auto" w:sz="4" w:space="0"/>
              <w:bottom w:val="single" w:color="auto" w:sz="4" w:space="0"/>
              <w:right w:val="single" w:color="auto" w:sz="4" w:space="0"/>
            </w:tcBorders>
            <w:noWrap w:val="0"/>
            <w:vAlign w:val="center"/>
          </w:tcPr>
          <w:p w14:paraId="6AD80D3F">
            <w:pPr>
              <w:overflowPunct w:val="0"/>
              <w:spacing w:line="400" w:lineRule="exact"/>
              <w:jc w:val="center"/>
              <w:rPr>
                <w:rFonts w:hint="eastAsia" w:ascii="仿宋_GB2312" w:hAnsi="仿宋_GB2312" w:eastAsia="仿宋_GB2312" w:cs="仿宋_GB2312"/>
                <w:color w:val="auto"/>
                <w:sz w:val="24"/>
                <w:szCs w:val="24"/>
                <w:highlight w:val="none"/>
                <w:lang w:val="en-US" w:eastAsia="zh-CN"/>
              </w:rPr>
            </w:pP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4E09D7BE">
            <w:pPr>
              <w:overflowPunct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专业背景</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14D0D818">
            <w:pPr>
              <w:overflowPunct w:val="0"/>
              <w:spacing w:line="400" w:lineRule="exact"/>
              <w:jc w:val="center"/>
              <w:rPr>
                <w:rFonts w:hint="eastAsia" w:ascii="Times New Roman" w:hAnsi="Times New Roman" w:eastAsia="方正仿宋简体" w:cs="Times New Roman"/>
                <w:color w:val="auto"/>
                <w:kern w:val="2"/>
                <w:sz w:val="28"/>
                <w:szCs w:val="28"/>
                <w:highlight w:val="none"/>
                <w:lang w:val="en-US" w:eastAsia="zh-CN" w:bidi="ar-SA"/>
              </w:rPr>
            </w:pPr>
          </w:p>
        </w:tc>
      </w:tr>
      <w:tr w14:paraId="286E3A29">
        <w:tblPrEx>
          <w:tblCellMar>
            <w:top w:w="0" w:type="dxa"/>
            <w:left w:w="108" w:type="dxa"/>
            <w:bottom w:w="0" w:type="dxa"/>
            <w:right w:w="108" w:type="dxa"/>
          </w:tblCellMar>
        </w:tblPrEx>
        <w:trPr>
          <w:trHeight w:val="680" w:hRule="atLeast"/>
          <w:jc w:val="center"/>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F372B33">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3114" w:type="dxa"/>
            <w:gridSpan w:val="4"/>
            <w:tcBorders>
              <w:top w:val="single" w:color="auto" w:sz="4" w:space="0"/>
              <w:left w:val="single" w:color="auto" w:sz="4" w:space="0"/>
              <w:bottom w:val="single" w:color="auto" w:sz="4" w:space="0"/>
              <w:right w:val="single" w:color="auto" w:sz="4" w:space="0"/>
            </w:tcBorders>
            <w:noWrap w:val="0"/>
            <w:vAlign w:val="center"/>
          </w:tcPr>
          <w:p w14:paraId="29BF240D">
            <w:pPr>
              <w:overflowPunct w:val="0"/>
              <w:spacing w:line="400" w:lineRule="exact"/>
              <w:jc w:val="center"/>
              <w:rPr>
                <w:rFonts w:hint="eastAsia" w:ascii="仿宋_GB2312" w:hAnsi="仿宋_GB2312" w:eastAsia="仿宋_GB2312" w:cs="仿宋_GB2312"/>
                <w:color w:val="auto"/>
                <w:sz w:val="24"/>
                <w:szCs w:val="24"/>
                <w:highlight w:val="none"/>
              </w:rPr>
            </w:pP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2A22BE4D">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34CACE2B">
            <w:pPr>
              <w:overflowPunct w:val="0"/>
              <w:spacing w:line="400" w:lineRule="exact"/>
              <w:jc w:val="center"/>
              <w:rPr>
                <w:rFonts w:hint="eastAsia" w:ascii="仿宋_GB2312" w:hAnsi="仿宋_GB2312" w:eastAsia="仿宋_GB2312" w:cs="仿宋_GB2312"/>
                <w:color w:val="auto"/>
                <w:sz w:val="24"/>
                <w:szCs w:val="24"/>
                <w:highlight w:val="none"/>
              </w:rPr>
            </w:pPr>
          </w:p>
        </w:tc>
      </w:tr>
      <w:bookmarkEnd w:id="3"/>
      <w:tr w14:paraId="24B7AC44">
        <w:tblPrEx>
          <w:tblCellMar>
            <w:top w:w="0" w:type="dxa"/>
            <w:left w:w="108" w:type="dxa"/>
            <w:bottom w:w="0" w:type="dxa"/>
            <w:right w:w="108" w:type="dxa"/>
          </w:tblCellMar>
        </w:tblPrEx>
        <w:trPr>
          <w:trHeight w:val="851"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49AD7086">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7938" w:type="dxa"/>
            <w:gridSpan w:val="9"/>
            <w:tcBorders>
              <w:top w:val="single" w:color="auto" w:sz="4" w:space="0"/>
              <w:left w:val="single" w:color="auto" w:sz="4" w:space="0"/>
              <w:bottom w:val="single" w:color="auto" w:sz="4" w:space="0"/>
              <w:right w:val="single" w:color="auto" w:sz="4" w:space="0"/>
            </w:tcBorders>
            <w:noWrap w:val="0"/>
            <w:vAlign w:val="center"/>
          </w:tcPr>
          <w:p w14:paraId="772F0E60">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□普通教师 □教研室负责人</w:t>
            </w:r>
          </w:p>
          <w:p w14:paraId="0C5D1931">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□系部（分院）负责人 □职能部门负责人 □校领导</w:t>
            </w:r>
          </w:p>
        </w:tc>
      </w:tr>
      <w:tr w14:paraId="08AB9D51">
        <w:tblPrEx>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5C6CC9E6">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5912" w:type="dxa"/>
            <w:gridSpan w:val="7"/>
            <w:tcBorders>
              <w:top w:val="single" w:color="auto" w:sz="4" w:space="0"/>
              <w:left w:val="single" w:color="auto" w:sz="4" w:space="0"/>
              <w:bottom w:val="single" w:color="auto" w:sz="4" w:space="0"/>
              <w:right w:val="single" w:color="auto" w:sz="4" w:space="0"/>
            </w:tcBorders>
            <w:noWrap w:val="0"/>
            <w:vAlign w:val="center"/>
          </w:tcPr>
          <w:p w14:paraId="50296737">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□未定级 □初级 □中级 □副高 □正高</w:t>
            </w:r>
          </w:p>
        </w:tc>
        <w:tc>
          <w:tcPr>
            <w:tcW w:w="2026" w:type="dxa"/>
            <w:gridSpan w:val="2"/>
            <w:vMerge w:val="restart"/>
            <w:tcBorders>
              <w:top w:val="single" w:color="auto" w:sz="4" w:space="0"/>
              <w:left w:val="single" w:color="auto" w:sz="4" w:space="0"/>
              <w:right w:val="single" w:color="auto" w:sz="4" w:space="0"/>
            </w:tcBorders>
            <w:noWrap w:val="0"/>
            <w:vAlign w:val="center"/>
          </w:tcPr>
          <w:p w14:paraId="37CB663A">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1寸照片</w:t>
            </w:r>
          </w:p>
          <w:p w14:paraId="4969E37B">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（可使用电子版）</w:t>
            </w:r>
          </w:p>
        </w:tc>
      </w:tr>
      <w:tr w14:paraId="434F0129">
        <w:tblPrEx>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1717C996">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5912" w:type="dxa"/>
            <w:gridSpan w:val="7"/>
            <w:tcBorders>
              <w:top w:val="single" w:color="auto" w:sz="4" w:space="0"/>
              <w:left w:val="single" w:color="auto" w:sz="4" w:space="0"/>
              <w:bottom w:val="single" w:color="auto" w:sz="4" w:space="0"/>
              <w:right w:val="single" w:color="auto" w:sz="4" w:space="0"/>
            </w:tcBorders>
            <w:noWrap w:val="0"/>
            <w:vAlign w:val="center"/>
          </w:tcPr>
          <w:p w14:paraId="3FA4ABDA">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□大专及以下  □本科  □硕士  □博士</w:t>
            </w:r>
          </w:p>
        </w:tc>
        <w:tc>
          <w:tcPr>
            <w:tcW w:w="2026" w:type="dxa"/>
            <w:gridSpan w:val="2"/>
            <w:vMerge w:val="continue"/>
            <w:tcBorders>
              <w:left w:val="single" w:color="auto" w:sz="4" w:space="0"/>
              <w:right w:val="single" w:color="auto" w:sz="4" w:space="0"/>
            </w:tcBorders>
            <w:noWrap w:val="0"/>
            <w:vAlign w:val="center"/>
          </w:tcPr>
          <w:p w14:paraId="3396E5A6">
            <w:pPr>
              <w:overflowPunct w:val="0"/>
              <w:jc w:val="center"/>
              <w:rPr>
                <w:rFonts w:hint="eastAsia" w:ascii="仿宋_GB2312" w:hAnsi="仿宋_GB2312" w:eastAsia="仿宋_GB2312" w:cs="仿宋_GB2312"/>
                <w:color w:val="auto"/>
                <w:sz w:val="24"/>
                <w:szCs w:val="24"/>
                <w:highlight w:val="none"/>
              </w:rPr>
            </w:pPr>
          </w:p>
        </w:tc>
      </w:tr>
      <w:tr w14:paraId="2ECD9903">
        <w:tblPrEx>
          <w:tblCellMar>
            <w:top w:w="0" w:type="dxa"/>
            <w:left w:w="108" w:type="dxa"/>
            <w:bottom w:w="0" w:type="dxa"/>
            <w:right w:w="108" w:type="dxa"/>
          </w:tblCellMar>
        </w:tblPrEx>
        <w:trPr>
          <w:trHeight w:val="851" w:hRule="atLeast"/>
          <w:jc w:val="center"/>
        </w:trPr>
        <w:tc>
          <w:tcPr>
            <w:tcW w:w="2436" w:type="dxa"/>
            <w:gridSpan w:val="3"/>
            <w:tcBorders>
              <w:top w:val="single" w:color="auto" w:sz="4" w:space="0"/>
              <w:left w:val="single" w:color="auto" w:sz="4" w:space="0"/>
              <w:bottom w:val="single" w:color="auto" w:sz="4" w:space="0"/>
              <w:right w:val="single" w:color="auto" w:sz="4" w:space="0"/>
            </w:tcBorders>
            <w:noWrap w:val="0"/>
            <w:vAlign w:val="center"/>
          </w:tcPr>
          <w:p w14:paraId="03585688">
            <w:pPr>
              <w:overflowPunct w:val="0"/>
              <w:snapToGrid w:val="0"/>
              <w:jc w:val="center"/>
              <w:rPr>
                <w:rFonts w:hint="eastAsia" w:ascii="仿宋_GB2312" w:hAnsi="仿宋_GB2312" w:eastAsia="仿宋_GB2312" w:cs="仿宋_GB2312"/>
                <w:color w:val="auto"/>
                <w:sz w:val="24"/>
                <w:szCs w:val="22"/>
                <w:highlight w:val="none"/>
              </w:rPr>
            </w:pPr>
            <w:r>
              <w:rPr>
                <w:rFonts w:hint="eastAsia" w:ascii="仿宋_GB2312" w:hAnsi="仿宋_GB2312" w:eastAsia="仿宋_GB2312" w:cs="仿宋_GB2312"/>
                <w:color w:val="auto"/>
                <w:sz w:val="24"/>
                <w:szCs w:val="22"/>
                <w:highlight w:val="none"/>
              </w:rPr>
              <w:t>在所带班级</w:t>
            </w:r>
          </w:p>
          <w:p w14:paraId="423269B0">
            <w:pPr>
              <w:overflowPunct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2"/>
                <w:highlight w:val="none"/>
              </w:rPr>
              <w:t>任课情况</w:t>
            </w:r>
          </w:p>
        </w:tc>
        <w:tc>
          <w:tcPr>
            <w:tcW w:w="4327" w:type="dxa"/>
            <w:gridSpan w:val="5"/>
            <w:tcBorders>
              <w:top w:val="single" w:color="auto" w:sz="4" w:space="0"/>
              <w:left w:val="single" w:color="auto" w:sz="4" w:space="0"/>
              <w:bottom w:val="single" w:color="auto" w:sz="4" w:space="0"/>
              <w:right w:val="single" w:color="auto" w:sz="4" w:space="0"/>
            </w:tcBorders>
            <w:noWrap w:val="0"/>
            <w:vAlign w:val="center"/>
          </w:tcPr>
          <w:p w14:paraId="046862B6">
            <w:pPr>
              <w:overflowPunct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□非任课教师</w:t>
            </w:r>
          </w:p>
          <w:p w14:paraId="08F77785">
            <w:pPr>
              <w:overflowPunct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□公共基础课教师  □专业课教师</w:t>
            </w:r>
          </w:p>
        </w:tc>
        <w:tc>
          <w:tcPr>
            <w:tcW w:w="2026" w:type="dxa"/>
            <w:gridSpan w:val="2"/>
            <w:vMerge w:val="continue"/>
            <w:tcBorders>
              <w:left w:val="single" w:color="auto" w:sz="4" w:space="0"/>
              <w:right w:val="single" w:color="auto" w:sz="4" w:space="0"/>
            </w:tcBorders>
            <w:noWrap w:val="0"/>
            <w:vAlign w:val="center"/>
          </w:tcPr>
          <w:p w14:paraId="1EC32799">
            <w:pPr>
              <w:overflowPunct w:val="0"/>
              <w:jc w:val="center"/>
              <w:rPr>
                <w:rFonts w:hint="eastAsia" w:ascii="仿宋_GB2312" w:hAnsi="仿宋_GB2312" w:eastAsia="仿宋_GB2312" w:cs="仿宋_GB2312"/>
                <w:color w:val="auto"/>
                <w:sz w:val="24"/>
                <w:szCs w:val="24"/>
                <w:highlight w:val="none"/>
              </w:rPr>
            </w:pPr>
          </w:p>
        </w:tc>
      </w:tr>
      <w:tr w14:paraId="5503D7BC">
        <w:tblPrEx>
          <w:tblCellMar>
            <w:top w:w="0" w:type="dxa"/>
            <w:left w:w="108" w:type="dxa"/>
            <w:bottom w:w="0" w:type="dxa"/>
            <w:right w:w="108" w:type="dxa"/>
          </w:tblCellMar>
        </w:tblPrEx>
        <w:trPr>
          <w:trHeight w:val="680" w:hRule="atLeast"/>
          <w:jc w:val="center"/>
        </w:trPr>
        <w:tc>
          <w:tcPr>
            <w:tcW w:w="2436" w:type="dxa"/>
            <w:gridSpan w:val="3"/>
            <w:tcBorders>
              <w:top w:val="single" w:color="auto" w:sz="4" w:space="0"/>
              <w:left w:val="single" w:color="auto" w:sz="4" w:space="0"/>
              <w:bottom w:val="single" w:color="auto" w:sz="4" w:space="0"/>
              <w:right w:val="single" w:color="auto" w:sz="4" w:space="0"/>
            </w:tcBorders>
            <w:noWrap w:val="0"/>
            <w:vAlign w:val="center"/>
          </w:tcPr>
          <w:p w14:paraId="7DDEA2C4">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累计</w:t>
            </w:r>
            <w:r>
              <w:rPr>
                <w:rFonts w:hint="eastAsia" w:ascii="仿宋_GB2312" w:hAnsi="仿宋_GB2312" w:eastAsia="仿宋_GB2312" w:cs="仿宋_GB2312"/>
                <w:color w:val="auto"/>
                <w:sz w:val="24"/>
                <w:szCs w:val="24"/>
                <w:highlight w:val="none"/>
              </w:rPr>
              <w:t>班主任工作年限</w:t>
            </w:r>
          </w:p>
        </w:tc>
        <w:tc>
          <w:tcPr>
            <w:tcW w:w="4327" w:type="dxa"/>
            <w:gridSpan w:val="5"/>
            <w:tcBorders>
              <w:top w:val="single" w:color="auto" w:sz="4" w:space="0"/>
              <w:left w:val="single" w:color="auto" w:sz="4" w:space="0"/>
              <w:bottom w:val="single" w:color="auto" w:sz="4" w:space="0"/>
              <w:right w:val="single" w:color="auto" w:sz="4" w:space="0"/>
            </w:tcBorders>
            <w:noWrap w:val="0"/>
            <w:vAlign w:val="center"/>
          </w:tcPr>
          <w:p w14:paraId="00B86BBD">
            <w:pPr>
              <w:overflowPunct w:val="0"/>
              <w:jc w:val="center"/>
              <w:rPr>
                <w:rFonts w:hint="eastAsia" w:ascii="仿宋_GB2312" w:hAnsi="仿宋_GB2312" w:eastAsia="仿宋_GB2312" w:cs="仿宋_GB2312"/>
                <w:color w:val="auto"/>
                <w:sz w:val="24"/>
                <w:szCs w:val="24"/>
                <w:highlight w:val="none"/>
              </w:rPr>
            </w:pPr>
          </w:p>
        </w:tc>
        <w:tc>
          <w:tcPr>
            <w:tcW w:w="2026" w:type="dxa"/>
            <w:gridSpan w:val="2"/>
            <w:vMerge w:val="continue"/>
            <w:tcBorders>
              <w:left w:val="single" w:color="auto" w:sz="4" w:space="0"/>
              <w:bottom w:val="single" w:color="auto" w:sz="4" w:space="0"/>
              <w:right w:val="single" w:color="auto" w:sz="4" w:space="0"/>
            </w:tcBorders>
            <w:noWrap w:val="0"/>
            <w:vAlign w:val="center"/>
          </w:tcPr>
          <w:p w14:paraId="153668C7">
            <w:pPr>
              <w:overflowPunct w:val="0"/>
              <w:jc w:val="center"/>
              <w:rPr>
                <w:rFonts w:hint="eastAsia" w:ascii="仿宋_GB2312" w:hAnsi="仿宋_GB2312" w:eastAsia="仿宋_GB2312" w:cs="仿宋_GB2312"/>
                <w:color w:val="auto"/>
                <w:sz w:val="24"/>
                <w:szCs w:val="24"/>
                <w:highlight w:val="none"/>
              </w:rPr>
            </w:pPr>
          </w:p>
        </w:tc>
      </w:tr>
    </w:tbl>
    <w:p w14:paraId="2603F9DB">
      <w:pPr>
        <w:overflowPunct w:val="0"/>
        <w:snapToGrid w:val="0"/>
        <w:spacing w:line="400" w:lineRule="exact"/>
        <w:jc w:val="both"/>
        <w:rPr>
          <w:rFonts w:hint="eastAsia" w:ascii="黑体" w:hAnsi="黑体" w:eastAsia="黑体" w:cs="黑体"/>
          <w:color w:val="auto"/>
          <w:sz w:val="28"/>
          <w:szCs w:val="24"/>
          <w:highlight w:val="none"/>
        </w:rPr>
      </w:pPr>
    </w:p>
    <w:p w14:paraId="75446EA8">
      <w:pPr>
        <w:overflowPunct w:val="0"/>
        <w:snapToGrid w:val="0"/>
        <w:spacing w:line="400" w:lineRule="exact"/>
        <w:jc w:val="center"/>
        <w:rPr>
          <w:rFonts w:hint="eastAsia" w:ascii="黑体" w:hAnsi="黑体" w:eastAsia="黑体" w:cs="黑体"/>
          <w:color w:val="auto"/>
          <w:sz w:val="28"/>
          <w:szCs w:val="24"/>
          <w:highlight w:val="none"/>
        </w:rPr>
      </w:pPr>
      <w:r>
        <w:rPr>
          <w:rFonts w:hint="eastAsia" w:ascii="黑体" w:hAnsi="黑体" w:eastAsia="黑体" w:cs="黑体"/>
          <w:color w:val="auto"/>
          <w:sz w:val="28"/>
          <w:szCs w:val="24"/>
          <w:highlight w:val="none"/>
        </w:rPr>
        <w:t>参赛</w:t>
      </w:r>
      <w:r>
        <w:rPr>
          <w:rFonts w:hint="eastAsia" w:ascii="黑体" w:hAnsi="黑体" w:eastAsia="黑体" w:cs="黑体"/>
          <w:color w:val="auto"/>
          <w:sz w:val="28"/>
          <w:szCs w:val="24"/>
          <w:highlight w:val="none"/>
          <w:lang w:eastAsia="zh-CN"/>
        </w:rPr>
        <w:t>团队</w:t>
      </w:r>
      <w:r>
        <w:rPr>
          <w:rFonts w:hint="eastAsia" w:ascii="黑体" w:hAnsi="黑体" w:eastAsia="黑体" w:cs="黑体"/>
          <w:color w:val="auto"/>
          <w:sz w:val="28"/>
          <w:szCs w:val="24"/>
          <w:highlight w:val="none"/>
        </w:rPr>
        <w:t>基本信息（班主任成员）</w:t>
      </w:r>
    </w:p>
    <w:tbl>
      <w:tblPr>
        <w:tblStyle w:val="17"/>
        <w:tblW w:w="8789" w:type="dxa"/>
        <w:jc w:val="center"/>
        <w:tblLayout w:type="fixed"/>
        <w:tblCellMar>
          <w:top w:w="0" w:type="dxa"/>
          <w:left w:w="108" w:type="dxa"/>
          <w:bottom w:w="0" w:type="dxa"/>
          <w:right w:w="108" w:type="dxa"/>
        </w:tblCellMar>
      </w:tblPr>
      <w:tblGrid>
        <w:gridCol w:w="851"/>
        <w:gridCol w:w="849"/>
        <w:gridCol w:w="1"/>
        <w:gridCol w:w="754"/>
        <w:gridCol w:w="233"/>
        <w:gridCol w:w="1015"/>
        <w:gridCol w:w="1109"/>
        <w:gridCol w:w="924"/>
        <w:gridCol w:w="1005"/>
        <w:gridCol w:w="1027"/>
        <w:gridCol w:w="1021"/>
      </w:tblGrid>
      <w:tr w14:paraId="7BCC14BD">
        <w:tblPrEx>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0E59A41D">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837" w:type="dxa"/>
            <w:gridSpan w:val="4"/>
            <w:tcBorders>
              <w:top w:val="single" w:color="auto" w:sz="4" w:space="0"/>
              <w:left w:val="single" w:color="auto" w:sz="4" w:space="0"/>
              <w:bottom w:val="single" w:color="auto" w:sz="4" w:space="0"/>
              <w:right w:val="single" w:color="auto" w:sz="4" w:space="0"/>
            </w:tcBorders>
            <w:noWrap w:val="0"/>
            <w:vAlign w:val="center"/>
          </w:tcPr>
          <w:p w14:paraId="317765FA">
            <w:pPr>
              <w:overflowPunct w:val="0"/>
              <w:spacing w:line="400" w:lineRule="exact"/>
              <w:jc w:val="center"/>
              <w:rPr>
                <w:rFonts w:hint="eastAsia" w:ascii="仿宋_GB2312" w:hAnsi="仿宋_GB2312" w:eastAsia="仿宋_GB2312" w:cs="仿宋_GB2312"/>
                <w:color w:val="auto"/>
                <w:sz w:val="24"/>
                <w:szCs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67D39DC1">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101B8F0">
            <w:pPr>
              <w:overflowPunct w:val="0"/>
              <w:spacing w:line="400" w:lineRule="exact"/>
              <w:jc w:val="center"/>
              <w:rPr>
                <w:rFonts w:hint="eastAsia" w:ascii="仿宋_GB2312" w:hAnsi="仿宋_GB2312" w:eastAsia="仿宋_GB2312" w:cs="仿宋_GB2312"/>
                <w:color w:val="auto"/>
                <w:sz w:val="24"/>
                <w:szCs w:val="24"/>
                <w:highlight w:val="none"/>
              </w:rPr>
            </w:pPr>
          </w:p>
        </w:tc>
        <w:tc>
          <w:tcPr>
            <w:tcW w:w="924" w:type="dxa"/>
            <w:tcBorders>
              <w:top w:val="single" w:color="auto" w:sz="4" w:space="0"/>
              <w:left w:val="single" w:color="auto" w:sz="4" w:space="0"/>
              <w:bottom w:val="single" w:color="auto" w:sz="4" w:space="0"/>
              <w:right w:val="single" w:color="auto" w:sz="4" w:space="0"/>
            </w:tcBorders>
            <w:noWrap w:val="0"/>
            <w:vAlign w:val="center"/>
          </w:tcPr>
          <w:p w14:paraId="7A6A1BF7">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民族</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6D4960B">
            <w:pPr>
              <w:overflowPunct w:val="0"/>
              <w:spacing w:line="400" w:lineRule="exact"/>
              <w:jc w:val="center"/>
              <w:rPr>
                <w:rFonts w:hint="eastAsia" w:ascii="仿宋_GB2312" w:hAnsi="仿宋_GB2312" w:eastAsia="仿宋_GB2312" w:cs="仿宋_GB2312"/>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0749077">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教龄</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1C9D1F2C">
            <w:pPr>
              <w:overflowPunct w:val="0"/>
              <w:spacing w:line="400" w:lineRule="exact"/>
              <w:jc w:val="center"/>
              <w:rPr>
                <w:rFonts w:hint="eastAsia" w:ascii="仿宋_GB2312" w:hAnsi="仿宋_GB2312" w:eastAsia="仿宋_GB2312" w:cs="仿宋_GB2312"/>
                <w:color w:val="auto"/>
                <w:sz w:val="24"/>
                <w:szCs w:val="24"/>
                <w:highlight w:val="none"/>
              </w:rPr>
            </w:pPr>
          </w:p>
        </w:tc>
      </w:tr>
      <w:tr w14:paraId="345BE95F">
        <w:tblPrEx>
          <w:tblCellMar>
            <w:top w:w="0" w:type="dxa"/>
            <w:left w:w="108" w:type="dxa"/>
            <w:bottom w:w="0" w:type="dxa"/>
            <w:right w:w="108" w:type="dxa"/>
          </w:tblCellMar>
        </w:tblPrEx>
        <w:trPr>
          <w:trHeight w:val="680" w:hRule="atLeast"/>
          <w:jc w:val="center"/>
        </w:trPr>
        <w:tc>
          <w:tcPr>
            <w:tcW w:w="1701" w:type="dxa"/>
            <w:gridSpan w:val="3"/>
            <w:tcBorders>
              <w:top w:val="single" w:color="auto" w:sz="4" w:space="0"/>
              <w:left w:val="single" w:color="auto" w:sz="4" w:space="0"/>
              <w:bottom w:val="single" w:color="auto" w:sz="4" w:space="0"/>
              <w:right w:val="single" w:color="auto" w:sz="4" w:space="0"/>
            </w:tcBorders>
            <w:noWrap w:val="0"/>
            <w:vAlign w:val="center"/>
          </w:tcPr>
          <w:p w14:paraId="651E2457">
            <w:pPr>
              <w:overflowPunct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政治面貌</w:t>
            </w:r>
          </w:p>
        </w:tc>
        <w:tc>
          <w:tcPr>
            <w:tcW w:w="3111" w:type="dxa"/>
            <w:gridSpan w:val="4"/>
            <w:tcBorders>
              <w:top w:val="single" w:color="auto" w:sz="4" w:space="0"/>
              <w:left w:val="single" w:color="auto" w:sz="4" w:space="0"/>
              <w:bottom w:val="single" w:color="auto" w:sz="4" w:space="0"/>
              <w:right w:val="single" w:color="auto" w:sz="4" w:space="0"/>
            </w:tcBorders>
            <w:noWrap w:val="0"/>
            <w:vAlign w:val="center"/>
          </w:tcPr>
          <w:p w14:paraId="450A98A4">
            <w:pPr>
              <w:overflowPunct w:val="0"/>
              <w:spacing w:line="400" w:lineRule="exact"/>
              <w:jc w:val="center"/>
              <w:rPr>
                <w:rFonts w:hint="eastAsia" w:ascii="仿宋_GB2312" w:hAnsi="仿宋_GB2312" w:eastAsia="仿宋_GB2312" w:cs="仿宋_GB2312"/>
                <w:color w:val="auto"/>
                <w:sz w:val="24"/>
                <w:szCs w:val="24"/>
                <w:highlight w:val="none"/>
                <w:lang w:val="en-US" w:eastAsia="zh-CN"/>
              </w:rPr>
            </w:pP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14:paraId="2627B7D2">
            <w:pPr>
              <w:overflowPunct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专业背景</w:t>
            </w: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3B646A7C">
            <w:pPr>
              <w:overflowPunct w:val="0"/>
              <w:spacing w:line="400" w:lineRule="exact"/>
              <w:jc w:val="center"/>
              <w:rPr>
                <w:rFonts w:hint="eastAsia" w:ascii="Times New Roman" w:hAnsi="Times New Roman" w:eastAsia="方正仿宋简体" w:cs="Times New Roman"/>
                <w:color w:val="auto"/>
                <w:kern w:val="2"/>
                <w:sz w:val="28"/>
                <w:szCs w:val="28"/>
                <w:highlight w:val="none"/>
                <w:lang w:val="en-US" w:eastAsia="zh-CN" w:bidi="ar-SA"/>
              </w:rPr>
            </w:pPr>
          </w:p>
        </w:tc>
      </w:tr>
      <w:tr w14:paraId="32A1794B">
        <w:tblPrEx>
          <w:tblCellMar>
            <w:top w:w="0" w:type="dxa"/>
            <w:left w:w="108" w:type="dxa"/>
            <w:bottom w:w="0" w:type="dxa"/>
            <w:right w:w="108" w:type="dxa"/>
          </w:tblCellMar>
        </w:tblPrEx>
        <w:trPr>
          <w:trHeight w:val="680" w:hRule="atLeast"/>
          <w:jc w:val="center"/>
        </w:trPr>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3403108F">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3112" w:type="dxa"/>
            <w:gridSpan w:val="5"/>
            <w:tcBorders>
              <w:top w:val="single" w:color="auto" w:sz="4" w:space="0"/>
              <w:left w:val="single" w:color="auto" w:sz="4" w:space="0"/>
              <w:bottom w:val="single" w:color="auto" w:sz="4" w:space="0"/>
              <w:right w:val="single" w:color="auto" w:sz="4" w:space="0"/>
            </w:tcBorders>
            <w:noWrap w:val="0"/>
            <w:vAlign w:val="center"/>
          </w:tcPr>
          <w:p w14:paraId="32CF485F">
            <w:pPr>
              <w:overflowPunct w:val="0"/>
              <w:spacing w:line="400" w:lineRule="exact"/>
              <w:jc w:val="center"/>
              <w:rPr>
                <w:rFonts w:hint="eastAsia" w:ascii="仿宋_GB2312" w:hAnsi="仿宋_GB2312" w:eastAsia="仿宋_GB2312" w:cs="仿宋_GB2312"/>
                <w:color w:val="auto"/>
                <w:sz w:val="24"/>
                <w:szCs w:val="24"/>
                <w:highlight w:val="none"/>
              </w:rPr>
            </w:pP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14:paraId="3BE2DD34">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048" w:type="dxa"/>
            <w:gridSpan w:val="2"/>
            <w:tcBorders>
              <w:top w:val="single" w:color="auto" w:sz="4" w:space="0"/>
              <w:left w:val="single" w:color="auto" w:sz="4" w:space="0"/>
              <w:bottom w:val="single" w:color="auto" w:sz="4" w:space="0"/>
              <w:right w:val="single" w:color="auto" w:sz="4" w:space="0"/>
            </w:tcBorders>
            <w:noWrap w:val="0"/>
            <w:vAlign w:val="center"/>
          </w:tcPr>
          <w:p w14:paraId="186B6D37">
            <w:pPr>
              <w:overflowPunct w:val="0"/>
              <w:spacing w:line="400" w:lineRule="exact"/>
              <w:jc w:val="center"/>
              <w:rPr>
                <w:rFonts w:hint="eastAsia" w:ascii="仿宋_GB2312" w:hAnsi="仿宋_GB2312" w:eastAsia="仿宋_GB2312" w:cs="仿宋_GB2312"/>
                <w:color w:val="auto"/>
                <w:sz w:val="24"/>
                <w:szCs w:val="24"/>
                <w:highlight w:val="none"/>
              </w:rPr>
            </w:pPr>
          </w:p>
        </w:tc>
      </w:tr>
      <w:tr w14:paraId="683B3639">
        <w:tblPrEx>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60A43B3E">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5890" w:type="dxa"/>
            <w:gridSpan w:val="8"/>
            <w:tcBorders>
              <w:top w:val="single" w:color="auto" w:sz="4" w:space="0"/>
              <w:left w:val="single" w:color="auto" w:sz="4" w:space="0"/>
              <w:bottom w:val="single" w:color="auto" w:sz="4" w:space="0"/>
              <w:right w:val="single" w:color="auto" w:sz="4" w:space="0"/>
            </w:tcBorders>
            <w:noWrap w:val="0"/>
            <w:vAlign w:val="center"/>
          </w:tcPr>
          <w:p w14:paraId="01EB4F16">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□普通教师 □教研室负责人 □系部（分院）负责人 </w:t>
            </w:r>
          </w:p>
        </w:tc>
        <w:tc>
          <w:tcPr>
            <w:tcW w:w="20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0FAD71E">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1寸照片</w:t>
            </w:r>
          </w:p>
          <w:p w14:paraId="1A2D11F0">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（可使用电子版）</w:t>
            </w:r>
          </w:p>
        </w:tc>
      </w:tr>
      <w:tr w14:paraId="03BDAE07">
        <w:tblPrEx>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7D177606">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5890" w:type="dxa"/>
            <w:gridSpan w:val="8"/>
            <w:tcBorders>
              <w:top w:val="single" w:color="auto" w:sz="4" w:space="0"/>
              <w:left w:val="single" w:color="auto" w:sz="4" w:space="0"/>
              <w:bottom w:val="single" w:color="auto" w:sz="4" w:space="0"/>
              <w:right w:val="single" w:color="auto" w:sz="4" w:space="0"/>
            </w:tcBorders>
            <w:noWrap w:val="0"/>
            <w:vAlign w:val="center"/>
          </w:tcPr>
          <w:p w14:paraId="56F16B69">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□未定级 □初级 □中级 □副高 □正高</w:t>
            </w:r>
          </w:p>
        </w:tc>
        <w:tc>
          <w:tcPr>
            <w:tcW w:w="2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2D37E4">
            <w:pPr>
              <w:overflowPunct w:val="0"/>
              <w:jc w:val="center"/>
              <w:rPr>
                <w:rFonts w:hint="eastAsia" w:ascii="仿宋_GB2312" w:hAnsi="仿宋_GB2312" w:eastAsia="仿宋_GB2312" w:cs="仿宋_GB2312"/>
                <w:color w:val="auto"/>
                <w:sz w:val="24"/>
                <w:szCs w:val="24"/>
                <w:highlight w:val="none"/>
              </w:rPr>
            </w:pPr>
          </w:p>
        </w:tc>
      </w:tr>
      <w:tr w14:paraId="7AAAE4B7">
        <w:tblPrEx>
          <w:tblCellMar>
            <w:top w:w="0" w:type="dxa"/>
            <w:left w:w="108" w:type="dxa"/>
            <w:bottom w:w="0" w:type="dxa"/>
            <w:right w:w="108" w:type="dxa"/>
          </w:tblCellMar>
        </w:tblPrEx>
        <w:trPr>
          <w:trHeight w:val="680" w:hRule="atLeast"/>
          <w:jc w:val="center"/>
        </w:trPr>
        <w:tc>
          <w:tcPr>
            <w:tcW w:w="851" w:type="dxa"/>
            <w:tcBorders>
              <w:top w:val="single" w:color="auto" w:sz="4" w:space="0"/>
              <w:left w:val="single" w:color="auto" w:sz="4" w:space="0"/>
              <w:bottom w:val="single" w:color="auto" w:sz="4" w:space="0"/>
              <w:right w:val="single" w:color="auto" w:sz="4" w:space="0"/>
            </w:tcBorders>
            <w:noWrap w:val="0"/>
            <w:vAlign w:val="center"/>
          </w:tcPr>
          <w:p w14:paraId="213A4A38">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5890" w:type="dxa"/>
            <w:gridSpan w:val="8"/>
            <w:tcBorders>
              <w:top w:val="single" w:color="auto" w:sz="4" w:space="0"/>
              <w:left w:val="single" w:color="auto" w:sz="4" w:space="0"/>
              <w:bottom w:val="single" w:color="auto" w:sz="4" w:space="0"/>
              <w:right w:val="single" w:color="auto" w:sz="4" w:space="0"/>
            </w:tcBorders>
            <w:noWrap w:val="0"/>
            <w:vAlign w:val="center"/>
          </w:tcPr>
          <w:p w14:paraId="43B5A3CF">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□大专及以下  □本科  □硕士  □博士</w:t>
            </w:r>
          </w:p>
        </w:tc>
        <w:tc>
          <w:tcPr>
            <w:tcW w:w="2048" w:type="dxa"/>
            <w:gridSpan w:val="2"/>
            <w:vMerge w:val="continue"/>
            <w:tcBorders>
              <w:top w:val="single" w:color="auto" w:sz="4" w:space="0"/>
              <w:left w:val="single" w:color="auto" w:sz="4" w:space="0"/>
              <w:right w:val="single" w:color="auto" w:sz="4" w:space="0"/>
            </w:tcBorders>
            <w:noWrap w:val="0"/>
            <w:vAlign w:val="center"/>
          </w:tcPr>
          <w:p w14:paraId="594FA1BC">
            <w:pPr>
              <w:overflowPunct w:val="0"/>
              <w:jc w:val="center"/>
              <w:rPr>
                <w:rFonts w:hint="eastAsia" w:ascii="仿宋_GB2312" w:hAnsi="仿宋_GB2312" w:eastAsia="仿宋_GB2312" w:cs="仿宋_GB2312"/>
                <w:color w:val="auto"/>
                <w:sz w:val="24"/>
                <w:szCs w:val="24"/>
                <w:highlight w:val="none"/>
              </w:rPr>
            </w:pPr>
          </w:p>
        </w:tc>
      </w:tr>
      <w:tr w14:paraId="02906600">
        <w:tblPrEx>
          <w:tblCellMar>
            <w:top w:w="0" w:type="dxa"/>
            <w:left w:w="108" w:type="dxa"/>
            <w:bottom w:w="0" w:type="dxa"/>
            <w:right w:w="108" w:type="dxa"/>
          </w:tblCellMar>
        </w:tblPrEx>
        <w:trPr>
          <w:trHeight w:val="680" w:hRule="atLeast"/>
          <w:jc w:val="center"/>
        </w:trPr>
        <w:tc>
          <w:tcPr>
            <w:tcW w:w="2455" w:type="dxa"/>
            <w:gridSpan w:val="4"/>
            <w:tcBorders>
              <w:top w:val="single" w:color="auto" w:sz="4" w:space="0"/>
              <w:left w:val="single" w:color="auto" w:sz="4" w:space="0"/>
              <w:bottom w:val="single" w:color="auto" w:sz="4" w:space="0"/>
              <w:right w:val="single" w:color="auto" w:sz="4" w:space="0"/>
            </w:tcBorders>
            <w:noWrap w:val="0"/>
            <w:vAlign w:val="center"/>
          </w:tcPr>
          <w:p w14:paraId="44889EAC">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累计</w:t>
            </w:r>
            <w:r>
              <w:rPr>
                <w:rFonts w:hint="eastAsia" w:ascii="仿宋_GB2312" w:hAnsi="仿宋_GB2312" w:eastAsia="仿宋_GB2312" w:cs="仿宋_GB2312"/>
                <w:color w:val="auto"/>
                <w:sz w:val="24"/>
                <w:szCs w:val="24"/>
                <w:highlight w:val="none"/>
              </w:rPr>
              <w:t>班主任工作年限</w:t>
            </w:r>
          </w:p>
        </w:tc>
        <w:tc>
          <w:tcPr>
            <w:tcW w:w="4286" w:type="dxa"/>
            <w:gridSpan w:val="5"/>
            <w:tcBorders>
              <w:top w:val="single" w:color="auto" w:sz="4" w:space="0"/>
              <w:left w:val="single" w:color="auto" w:sz="4" w:space="0"/>
              <w:bottom w:val="single" w:color="auto" w:sz="4" w:space="0"/>
              <w:right w:val="single" w:color="auto" w:sz="4" w:space="0"/>
            </w:tcBorders>
            <w:noWrap w:val="0"/>
            <w:vAlign w:val="center"/>
          </w:tcPr>
          <w:p w14:paraId="61FA5985">
            <w:pPr>
              <w:overflowPunct w:val="0"/>
              <w:jc w:val="center"/>
              <w:rPr>
                <w:rFonts w:hint="eastAsia" w:ascii="仿宋_GB2312" w:hAnsi="仿宋_GB2312" w:eastAsia="仿宋_GB2312" w:cs="仿宋_GB2312"/>
                <w:color w:val="auto"/>
                <w:sz w:val="24"/>
                <w:szCs w:val="24"/>
                <w:highlight w:val="none"/>
              </w:rPr>
            </w:pPr>
          </w:p>
        </w:tc>
        <w:tc>
          <w:tcPr>
            <w:tcW w:w="2048" w:type="dxa"/>
            <w:gridSpan w:val="2"/>
            <w:vMerge w:val="continue"/>
            <w:tcBorders>
              <w:left w:val="single" w:color="auto" w:sz="4" w:space="0"/>
              <w:bottom w:val="single" w:color="auto" w:sz="4" w:space="0"/>
              <w:right w:val="single" w:color="auto" w:sz="4" w:space="0"/>
            </w:tcBorders>
            <w:noWrap w:val="0"/>
            <w:vAlign w:val="center"/>
          </w:tcPr>
          <w:p w14:paraId="41DDCFCB">
            <w:pPr>
              <w:overflowPunct w:val="0"/>
              <w:jc w:val="center"/>
              <w:rPr>
                <w:rFonts w:hint="eastAsia" w:ascii="仿宋_GB2312" w:hAnsi="仿宋_GB2312" w:eastAsia="仿宋_GB2312" w:cs="仿宋_GB2312"/>
                <w:color w:val="auto"/>
                <w:sz w:val="24"/>
                <w:szCs w:val="24"/>
                <w:highlight w:val="none"/>
              </w:rPr>
            </w:pPr>
          </w:p>
        </w:tc>
      </w:tr>
    </w:tbl>
    <w:p w14:paraId="57E6C630">
      <w:pPr>
        <w:overflowPunct w:val="0"/>
        <w:snapToGrid w:val="0"/>
        <w:spacing w:line="400" w:lineRule="exact"/>
        <w:jc w:val="center"/>
        <w:rPr>
          <w:rFonts w:hint="eastAsia" w:ascii="黑体" w:hAnsi="黑体" w:eastAsia="黑体" w:cs="黑体"/>
          <w:color w:val="auto"/>
          <w:sz w:val="28"/>
          <w:szCs w:val="24"/>
          <w:highlight w:val="none"/>
        </w:rPr>
      </w:pPr>
    </w:p>
    <w:p w14:paraId="0EF7279B">
      <w:pPr>
        <w:overflowPunct w:val="0"/>
        <w:snapToGrid w:val="0"/>
        <w:spacing w:line="400" w:lineRule="exact"/>
        <w:jc w:val="center"/>
        <w:rPr>
          <w:rFonts w:hint="eastAsia" w:ascii="黑体" w:hAnsi="黑体" w:eastAsia="黑体" w:cs="黑体"/>
          <w:color w:val="auto"/>
          <w:sz w:val="28"/>
          <w:szCs w:val="24"/>
          <w:highlight w:val="none"/>
        </w:rPr>
      </w:pPr>
      <w:r>
        <w:rPr>
          <w:rFonts w:hint="eastAsia" w:ascii="黑体" w:hAnsi="黑体" w:eastAsia="黑体" w:cs="黑体"/>
          <w:color w:val="auto"/>
          <w:sz w:val="28"/>
          <w:szCs w:val="24"/>
          <w:highlight w:val="none"/>
        </w:rPr>
        <w:t>参赛</w:t>
      </w:r>
      <w:r>
        <w:rPr>
          <w:rFonts w:hint="eastAsia" w:ascii="黑体" w:hAnsi="黑体" w:eastAsia="黑体" w:cs="黑体"/>
          <w:color w:val="auto"/>
          <w:sz w:val="28"/>
          <w:szCs w:val="24"/>
          <w:highlight w:val="none"/>
          <w:lang w:eastAsia="zh-CN"/>
        </w:rPr>
        <w:t>团队</w:t>
      </w:r>
      <w:r>
        <w:rPr>
          <w:rFonts w:hint="eastAsia" w:ascii="黑体" w:hAnsi="黑体" w:eastAsia="黑体" w:cs="黑体"/>
          <w:color w:val="auto"/>
          <w:sz w:val="28"/>
          <w:szCs w:val="24"/>
          <w:highlight w:val="none"/>
        </w:rPr>
        <w:t>基本信息（行政人员）</w:t>
      </w:r>
    </w:p>
    <w:tbl>
      <w:tblPr>
        <w:tblStyle w:val="17"/>
        <w:tblW w:w="8789" w:type="dxa"/>
        <w:jc w:val="center"/>
        <w:tblLayout w:type="fixed"/>
        <w:tblCellMar>
          <w:top w:w="0" w:type="dxa"/>
          <w:left w:w="108" w:type="dxa"/>
          <w:bottom w:w="0" w:type="dxa"/>
          <w:right w:w="108" w:type="dxa"/>
        </w:tblCellMar>
      </w:tblPr>
      <w:tblGrid>
        <w:gridCol w:w="852"/>
        <w:gridCol w:w="849"/>
        <w:gridCol w:w="987"/>
        <w:gridCol w:w="1015"/>
        <w:gridCol w:w="1109"/>
        <w:gridCol w:w="3"/>
        <w:gridCol w:w="921"/>
        <w:gridCol w:w="1027"/>
        <w:gridCol w:w="1005"/>
        <w:gridCol w:w="1021"/>
      </w:tblGrid>
      <w:tr w14:paraId="564A9809">
        <w:tblPrEx>
          <w:tblCellMar>
            <w:top w:w="0" w:type="dxa"/>
            <w:left w:w="108" w:type="dxa"/>
            <w:bottom w:w="0" w:type="dxa"/>
            <w:right w:w="108" w:type="dxa"/>
          </w:tblCellMar>
        </w:tblPrEx>
        <w:trPr>
          <w:trHeight w:val="680"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4F98DF05">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p>
        </w:tc>
        <w:tc>
          <w:tcPr>
            <w:tcW w:w="1836" w:type="dxa"/>
            <w:gridSpan w:val="2"/>
            <w:tcBorders>
              <w:top w:val="single" w:color="auto" w:sz="4" w:space="0"/>
              <w:left w:val="single" w:color="auto" w:sz="4" w:space="0"/>
              <w:bottom w:val="single" w:color="auto" w:sz="4" w:space="0"/>
              <w:right w:val="single" w:color="auto" w:sz="4" w:space="0"/>
            </w:tcBorders>
            <w:noWrap w:val="0"/>
            <w:vAlign w:val="center"/>
          </w:tcPr>
          <w:p w14:paraId="7761AAD5">
            <w:pPr>
              <w:overflowPunct w:val="0"/>
              <w:spacing w:line="400" w:lineRule="exact"/>
              <w:jc w:val="center"/>
              <w:rPr>
                <w:rFonts w:hint="eastAsia" w:ascii="仿宋_GB2312" w:hAnsi="仿宋_GB2312" w:eastAsia="仿宋_GB2312" w:cs="仿宋_GB2312"/>
                <w:color w:val="auto"/>
                <w:sz w:val="24"/>
                <w:szCs w:val="24"/>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14:paraId="61AE8C2E">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性别</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6DDC44A">
            <w:pPr>
              <w:overflowPunct w:val="0"/>
              <w:spacing w:line="400" w:lineRule="exact"/>
              <w:jc w:val="center"/>
              <w:rPr>
                <w:rFonts w:hint="eastAsia" w:ascii="仿宋_GB2312" w:hAnsi="仿宋_GB2312" w:eastAsia="仿宋_GB2312" w:cs="仿宋_GB2312"/>
                <w:color w:val="auto"/>
                <w:sz w:val="24"/>
                <w:szCs w:val="24"/>
                <w:highlight w:val="none"/>
              </w:rPr>
            </w:pPr>
          </w:p>
        </w:tc>
        <w:tc>
          <w:tcPr>
            <w:tcW w:w="924" w:type="dxa"/>
            <w:gridSpan w:val="2"/>
            <w:tcBorders>
              <w:top w:val="single" w:color="auto" w:sz="4" w:space="0"/>
              <w:left w:val="single" w:color="auto" w:sz="4" w:space="0"/>
              <w:bottom w:val="single" w:color="auto" w:sz="4" w:space="0"/>
              <w:right w:val="single" w:color="auto" w:sz="4" w:space="0"/>
            </w:tcBorders>
            <w:noWrap w:val="0"/>
            <w:vAlign w:val="center"/>
          </w:tcPr>
          <w:p w14:paraId="054EC495">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民族</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2EC37661">
            <w:pPr>
              <w:overflowPunct w:val="0"/>
              <w:spacing w:line="400" w:lineRule="exact"/>
              <w:jc w:val="center"/>
              <w:rPr>
                <w:rFonts w:hint="eastAsia" w:ascii="仿宋_GB2312" w:hAnsi="仿宋_GB2312" w:eastAsia="仿宋_GB2312" w:cs="仿宋_GB2312"/>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E766C4D">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教龄</w:t>
            </w:r>
          </w:p>
        </w:tc>
        <w:tc>
          <w:tcPr>
            <w:tcW w:w="1021" w:type="dxa"/>
            <w:tcBorders>
              <w:top w:val="single" w:color="auto" w:sz="4" w:space="0"/>
              <w:left w:val="single" w:color="auto" w:sz="4" w:space="0"/>
              <w:bottom w:val="single" w:color="auto" w:sz="4" w:space="0"/>
              <w:right w:val="single" w:color="auto" w:sz="4" w:space="0"/>
            </w:tcBorders>
            <w:noWrap w:val="0"/>
            <w:vAlign w:val="center"/>
          </w:tcPr>
          <w:p w14:paraId="402CD5B6">
            <w:pPr>
              <w:overflowPunct w:val="0"/>
              <w:spacing w:line="400" w:lineRule="exact"/>
              <w:jc w:val="center"/>
              <w:rPr>
                <w:rFonts w:hint="eastAsia" w:ascii="仿宋_GB2312" w:hAnsi="仿宋_GB2312" w:eastAsia="仿宋_GB2312" w:cs="仿宋_GB2312"/>
                <w:color w:val="auto"/>
                <w:sz w:val="24"/>
                <w:szCs w:val="24"/>
                <w:highlight w:val="none"/>
              </w:rPr>
            </w:pPr>
          </w:p>
        </w:tc>
      </w:tr>
      <w:tr w14:paraId="6E4CABEE">
        <w:tblPrEx>
          <w:tblCellMar>
            <w:top w:w="0" w:type="dxa"/>
            <w:left w:w="108" w:type="dxa"/>
            <w:bottom w:w="0" w:type="dxa"/>
            <w:right w:w="108" w:type="dxa"/>
          </w:tblCellMar>
        </w:tblPrEx>
        <w:trPr>
          <w:trHeight w:val="680" w:hRule="atLeast"/>
          <w:jc w:val="center"/>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C3C9A6E">
            <w:pPr>
              <w:overflowPunct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政治面貌</w:t>
            </w:r>
          </w:p>
        </w:tc>
        <w:tc>
          <w:tcPr>
            <w:tcW w:w="3114" w:type="dxa"/>
            <w:gridSpan w:val="4"/>
            <w:tcBorders>
              <w:top w:val="single" w:color="auto" w:sz="4" w:space="0"/>
              <w:left w:val="single" w:color="auto" w:sz="4" w:space="0"/>
              <w:bottom w:val="single" w:color="auto" w:sz="4" w:space="0"/>
              <w:right w:val="single" w:color="auto" w:sz="4" w:space="0"/>
            </w:tcBorders>
            <w:noWrap w:val="0"/>
            <w:vAlign w:val="center"/>
          </w:tcPr>
          <w:p w14:paraId="34B4AE68">
            <w:pPr>
              <w:overflowPunct w:val="0"/>
              <w:spacing w:line="400" w:lineRule="exact"/>
              <w:jc w:val="center"/>
              <w:rPr>
                <w:rFonts w:hint="eastAsia" w:ascii="仿宋_GB2312" w:hAnsi="仿宋_GB2312" w:eastAsia="仿宋_GB2312" w:cs="仿宋_GB2312"/>
                <w:color w:val="auto"/>
                <w:sz w:val="24"/>
                <w:szCs w:val="24"/>
                <w:highlight w:val="none"/>
                <w:lang w:val="en-US" w:eastAsia="zh-CN"/>
              </w:rPr>
            </w:pP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00818F97">
            <w:pPr>
              <w:overflowPunct w:val="0"/>
              <w:spacing w:line="400" w:lineRule="exact"/>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专业背景</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21A94B10">
            <w:pPr>
              <w:overflowPunct w:val="0"/>
              <w:spacing w:line="400" w:lineRule="exact"/>
              <w:jc w:val="center"/>
              <w:rPr>
                <w:rFonts w:hint="eastAsia" w:ascii="Times New Roman" w:hAnsi="Times New Roman" w:eastAsia="方正仿宋简体" w:cs="Times New Roman"/>
                <w:color w:val="auto"/>
                <w:kern w:val="2"/>
                <w:sz w:val="28"/>
                <w:szCs w:val="28"/>
                <w:highlight w:val="none"/>
                <w:lang w:val="en-US" w:eastAsia="zh-CN" w:bidi="ar-SA"/>
              </w:rPr>
            </w:pPr>
          </w:p>
        </w:tc>
      </w:tr>
      <w:tr w14:paraId="428B5396">
        <w:tblPrEx>
          <w:tblCellMar>
            <w:top w:w="0" w:type="dxa"/>
            <w:left w:w="108" w:type="dxa"/>
            <w:bottom w:w="0" w:type="dxa"/>
            <w:right w:w="108" w:type="dxa"/>
          </w:tblCellMar>
        </w:tblPrEx>
        <w:trPr>
          <w:trHeight w:val="680" w:hRule="atLeast"/>
          <w:jc w:val="center"/>
        </w:trPr>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38D4E8A">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身份证号码</w:t>
            </w:r>
          </w:p>
        </w:tc>
        <w:tc>
          <w:tcPr>
            <w:tcW w:w="3111" w:type="dxa"/>
            <w:gridSpan w:val="3"/>
            <w:tcBorders>
              <w:top w:val="single" w:color="auto" w:sz="4" w:space="0"/>
              <w:left w:val="single" w:color="auto" w:sz="4" w:space="0"/>
              <w:bottom w:val="single" w:color="auto" w:sz="4" w:space="0"/>
              <w:right w:val="single" w:color="auto" w:sz="4" w:space="0"/>
            </w:tcBorders>
            <w:noWrap w:val="0"/>
            <w:vAlign w:val="center"/>
          </w:tcPr>
          <w:p w14:paraId="58D98A5F">
            <w:pPr>
              <w:overflowPunct w:val="0"/>
              <w:spacing w:line="400" w:lineRule="exact"/>
              <w:jc w:val="center"/>
              <w:rPr>
                <w:rFonts w:hint="eastAsia" w:ascii="仿宋_GB2312" w:hAnsi="仿宋_GB2312" w:eastAsia="仿宋_GB2312" w:cs="仿宋_GB2312"/>
                <w:color w:val="auto"/>
                <w:sz w:val="24"/>
                <w:szCs w:val="24"/>
                <w:highlight w:val="none"/>
              </w:rPr>
            </w:pPr>
          </w:p>
        </w:tc>
        <w:tc>
          <w:tcPr>
            <w:tcW w:w="1951" w:type="dxa"/>
            <w:gridSpan w:val="3"/>
            <w:tcBorders>
              <w:top w:val="single" w:color="auto" w:sz="4" w:space="0"/>
              <w:left w:val="single" w:color="auto" w:sz="4" w:space="0"/>
              <w:bottom w:val="single" w:color="auto" w:sz="4" w:space="0"/>
              <w:right w:val="single" w:color="auto" w:sz="4" w:space="0"/>
            </w:tcBorders>
            <w:noWrap w:val="0"/>
            <w:vAlign w:val="center"/>
          </w:tcPr>
          <w:p w14:paraId="34E85356">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597A7315">
            <w:pPr>
              <w:overflowPunct w:val="0"/>
              <w:spacing w:line="400" w:lineRule="exact"/>
              <w:jc w:val="center"/>
              <w:rPr>
                <w:rFonts w:hint="eastAsia" w:ascii="仿宋_GB2312" w:hAnsi="仿宋_GB2312" w:eastAsia="仿宋_GB2312" w:cs="仿宋_GB2312"/>
                <w:color w:val="auto"/>
                <w:sz w:val="24"/>
                <w:szCs w:val="24"/>
                <w:highlight w:val="none"/>
              </w:rPr>
            </w:pPr>
          </w:p>
        </w:tc>
      </w:tr>
      <w:tr w14:paraId="0F668F9D">
        <w:tblPrEx>
          <w:tblCellMar>
            <w:top w:w="0" w:type="dxa"/>
            <w:left w:w="108" w:type="dxa"/>
            <w:bottom w:w="0" w:type="dxa"/>
            <w:right w:w="108" w:type="dxa"/>
          </w:tblCellMar>
        </w:tblPrEx>
        <w:trPr>
          <w:trHeight w:val="680"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625EAFA5">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职务</w:t>
            </w:r>
          </w:p>
        </w:tc>
        <w:tc>
          <w:tcPr>
            <w:tcW w:w="5911" w:type="dxa"/>
            <w:gridSpan w:val="7"/>
            <w:tcBorders>
              <w:top w:val="single" w:color="auto" w:sz="4" w:space="0"/>
              <w:left w:val="single" w:color="auto" w:sz="4" w:space="0"/>
              <w:bottom w:val="single" w:color="auto" w:sz="4" w:space="0"/>
              <w:right w:val="single" w:color="auto" w:sz="4" w:space="0"/>
            </w:tcBorders>
            <w:noWrap w:val="0"/>
            <w:vAlign w:val="center"/>
          </w:tcPr>
          <w:p w14:paraId="6F189188">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□学生工作职能部门负责人 </w:t>
            </w:r>
          </w:p>
          <w:p w14:paraId="0372AE70">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□校领导</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班主任工作室主持人</w:t>
            </w:r>
          </w:p>
        </w:tc>
        <w:tc>
          <w:tcPr>
            <w:tcW w:w="2026" w:type="dxa"/>
            <w:gridSpan w:val="2"/>
            <w:vMerge w:val="restart"/>
            <w:tcBorders>
              <w:top w:val="single" w:color="auto" w:sz="4" w:space="0"/>
              <w:left w:val="single" w:color="auto" w:sz="4" w:space="0"/>
              <w:right w:val="single" w:color="auto" w:sz="4" w:space="0"/>
            </w:tcBorders>
            <w:noWrap w:val="0"/>
            <w:vAlign w:val="center"/>
          </w:tcPr>
          <w:p w14:paraId="779FF7B2">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1寸照片</w:t>
            </w:r>
          </w:p>
          <w:p w14:paraId="639E46F8">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（可使用电子版）</w:t>
            </w:r>
          </w:p>
        </w:tc>
      </w:tr>
      <w:tr w14:paraId="45DFD320">
        <w:tblPrEx>
          <w:tblCellMar>
            <w:top w:w="0" w:type="dxa"/>
            <w:left w:w="108" w:type="dxa"/>
            <w:bottom w:w="0" w:type="dxa"/>
            <w:right w:w="108" w:type="dxa"/>
          </w:tblCellMar>
        </w:tblPrEx>
        <w:trPr>
          <w:trHeight w:val="680"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6875E7BF">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职称</w:t>
            </w:r>
          </w:p>
        </w:tc>
        <w:tc>
          <w:tcPr>
            <w:tcW w:w="5911" w:type="dxa"/>
            <w:gridSpan w:val="7"/>
            <w:tcBorders>
              <w:top w:val="single" w:color="auto" w:sz="4" w:space="0"/>
              <w:left w:val="single" w:color="auto" w:sz="4" w:space="0"/>
              <w:bottom w:val="single" w:color="auto" w:sz="4" w:space="0"/>
              <w:right w:val="single" w:color="auto" w:sz="4" w:space="0"/>
            </w:tcBorders>
            <w:noWrap w:val="0"/>
            <w:vAlign w:val="center"/>
          </w:tcPr>
          <w:p w14:paraId="09853122">
            <w:pPr>
              <w:overflowPunct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□未定级 □初级 □中级 □副高 □正高</w:t>
            </w:r>
          </w:p>
        </w:tc>
        <w:tc>
          <w:tcPr>
            <w:tcW w:w="2026" w:type="dxa"/>
            <w:gridSpan w:val="2"/>
            <w:vMerge w:val="continue"/>
            <w:tcBorders>
              <w:left w:val="single" w:color="auto" w:sz="4" w:space="0"/>
              <w:right w:val="single" w:color="auto" w:sz="4" w:space="0"/>
            </w:tcBorders>
            <w:noWrap w:val="0"/>
            <w:vAlign w:val="center"/>
          </w:tcPr>
          <w:p w14:paraId="497CA91C">
            <w:pPr>
              <w:overflowPunct w:val="0"/>
              <w:jc w:val="center"/>
              <w:rPr>
                <w:rFonts w:hint="eastAsia" w:ascii="仿宋_GB2312" w:hAnsi="仿宋_GB2312" w:eastAsia="仿宋_GB2312" w:cs="仿宋_GB2312"/>
                <w:color w:val="auto"/>
                <w:sz w:val="24"/>
                <w:szCs w:val="24"/>
                <w:highlight w:val="none"/>
              </w:rPr>
            </w:pPr>
          </w:p>
        </w:tc>
      </w:tr>
      <w:tr w14:paraId="6696DC06">
        <w:tblPrEx>
          <w:tblCellMar>
            <w:top w:w="0" w:type="dxa"/>
            <w:left w:w="108" w:type="dxa"/>
            <w:bottom w:w="0" w:type="dxa"/>
            <w:right w:w="108" w:type="dxa"/>
          </w:tblCellMar>
        </w:tblPrEx>
        <w:trPr>
          <w:trHeight w:val="680"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3142FEB3">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学历</w:t>
            </w:r>
          </w:p>
        </w:tc>
        <w:tc>
          <w:tcPr>
            <w:tcW w:w="5911" w:type="dxa"/>
            <w:gridSpan w:val="7"/>
            <w:tcBorders>
              <w:top w:val="single" w:color="auto" w:sz="4" w:space="0"/>
              <w:left w:val="single" w:color="auto" w:sz="4" w:space="0"/>
              <w:bottom w:val="single" w:color="auto" w:sz="4" w:space="0"/>
              <w:right w:val="single" w:color="auto" w:sz="4" w:space="0"/>
            </w:tcBorders>
            <w:noWrap w:val="0"/>
            <w:vAlign w:val="center"/>
          </w:tcPr>
          <w:p w14:paraId="1AE33195">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□大专及以下  □本科  □硕士  □博士</w:t>
            </w:r>
          </w:p>
        </w:tc>
        <w:tc>
          <w:tcPr>
            <w:tcW w:w="2026" w:type="dxa"/>
            <w:gridSpan w:val="2"/>
            <w:vMerge w:val="continue"/>
            <w:tcBorders>
              <w:left w:val="single" w:color="auto" w:sz="4" w:space="0"/>
              <w:bottom w:val="single" w:color="auto" w:sz="4" w:space="0"/>
              <w:right w:val="single" w:color="auto" w:sz="4" w:space="0"/>
            </w:tcBorders>
            <w:noWrap w:val="0"/>
            <w:vAlign w:val="center"/>
          </w:tcPr>
          <w:p w14:paraId="69707E6B">
            <w:pPr>
              <w:overflowPunct w:val="0"/>
              <w:jc w:val="center"/>
              <w:rPr>
                <w:rFonts w:hint="eastAsia" w:ascii="仿宋_GB2312" w:hAnsi="仿宋_GB2312" w:eastAsia="仿宋_GB2312" w:cs="仿宋_GB2312"/>
                <w:color w:val="auto"/>
                <w:sz w:val="24"/>
                <w:szCs w:val="24"/>
                <w:highlight w:val="none"/>
              </w:rPr>
            </w:pPr>
          </w:p>
        </w:tc>
      </w:tr>
    </w:tbl>
    <w:p w14:paraId="35B9FC89">
      <w:pPr>
        <w:overflowPunct w:val="0"/>
        <w:jc w:val="center"/>
        <w:rPr>
          <w:rFonts w:hint="eastAsia" w:ascii="仿宋_GB2312" w:hAnsi="仿宋_GB2312" w:eastAsia="仿宋_GB2312" w:cs="仿宋_GB2312"/>
          <w:color w:val="auto"/>
          <w:sz w:val="28"/>
          <w:szCs w:val="24"/>
          <w:highlight w:val="none"/>
        </w:rPr>
      </w:pPr>
    </w:p>
    <w:p w14:paraId="349EDA14">
      <w:pPr>
        <w:overflowPunct w:val="0"/>
        <w:snapToGrid w:val="0"/>
        <w:spacing w:line="400" w:lineRule="exact"/>
        <w:jc w:val="center"/>
        <w:rPr>
          <w:rFonts w:hint="eastAsia" w:ascii="黑体" w:hAnsi="黑体" w:eastAsia="黑体" w:cs="黑体"/>
          <w:color w:val="auto"/>
          <w:sz w:val="28"/>
          <w:szCs w:val="24"/>
          <w:highlight w:val="none"/>
        </w:rPr>
      </w:pPr>
      <w:r>
        <w:rPr>
          <w:rFonts w:hint="eastAsia" w:ascii="黑体" w:hAnsi="黑体" w:eastAsia="黑体" w:cs="黑体"/>
          <w:color w:val="auto"/>
          <w:sz w:val="28"/>
          <w:szCs w:val="24"/>
          <w:highlight w:val="none"/>
        </w:rPr>
        <w:t>主讲人所带班级基本信息</w:t>
      </w:r>
    </w:p>
    <w:tbl>
      <w:tblPr>
        <w:tblStyle w:val="17"/>
        <w:tblW w:w="8789" w:type="dxa"/>
        <w:jc w:val="center"/>
        <w:tblLayout w:type="fixed"/>
        <w:tblCellMar>
          <w:top w:w="0" w:type="dxa"/>
          <w:left w:w="108" w:type="dxa"/>
          <w:bottom w:w="0" w:type="dxa"/>
          <w:right w:w="108" w:type="dxa"/>
        </w:tblCellMar>
      </w:tblPr>
      <w:tblGrid>
        <w:gridCol w:w="1701"/>
        <w:gridCol w:w="988"/>
        <w:gridCol w:w="429"/>
        <w:gridCol w:w="1417"/>
        <w:gridCol w:w="280"/>
        <w:gridCol w:w="1137"/>
        <w:gridCol w:w="717"/>
        <w:gridCol w:w="700"/>
        <w:gridCol w:w="1420"/>
      </w:tblGrid>
      <w:tr w14:paraId="0B5D2B20">
        <w:tblPrEx>
          <w:tblCellMar>
            <w:top w:w="0" w:type="dxa"/>
            <w:left w:w="108" w:type="dxa"/>
            <w:bottom w:w="0" w:type="dxa"/>
            <w:right w:w="108" w:type="dxa"/>
          </w:tblCellMar>
        </w:tblPrEx>
        <w:trPr>
          <w:trHeight w:val="680" w:hRule="atLeast"/>
          <w:jc w:val="center"/>
        </w:trPr>
        <w:tc>
          <w:tcPr>
            <w:tcW w:w="2689" w:type="dxa"/>
            <w:gridSpan w:val="2"/>
            <w:tcBorders>
              <w:top w:val="single" w:color="auto" w:sz="4" w:space="0"/>
              <w:left w:val="single" w:color="auto" w:sz="4" w:space="0"/>
              <w:bottom w:val="single" w:color="auto" w:sz="4" w:space="0"/>
              <w:right w:val="single" w:color="auto" w:sz="4" w:space="0"/>
            </w:tcBorders>
            <w:noWrap w:val="0"/>
            <w:vAlign w:val="center"/>
          </w:tcPr>
          <w:p w14:paraId="49B9BD3F">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班级学制</w:t>
            </w:r>
          </w:p>
        </w:tc>
        <w:tc>
          <w:tcPr>
            <w:tcW w:w="6100" w:type="dxa"/>
            <w:gridSpan w:val="7"/>
            <w:tcBorders>
              <w:top w:val="single" w:color="auto" w:sz="4" w:space="0"/>
              <w:left w:val="single" w:color="auto" w:sz="4" w:space="0"/>
              <w:bottom w:val="single" w:color="auto" w:sz="4" w:space="0"/>
              <w:right w:val="single" w:color="auto" w:sz="4" w:space="0"/>
            </w:tcBorders>
            <w:noWrap w:val="0"/>
            <w:vAlign w:val="center"/>
          </w:tcPr>
          <w:p w14:paraId="6A1AE4A9">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□三年制中职 □五年制高职 □其他</w:t>
            </w:r>
          </w:p>
        </w:tc>
      </w:tr>
      <w:tr w14:paraId="7865D5A2">
        <w:tblPrEx>
          <w:tblCellMar>
            <w:top w:w="0" w:type="dxa"/>
            <w:left w:w="108" w:type="dxa"/>
            <w:bottom w:w="0" w:type="dxa"/>
            <w:right w:w="108" w:type="dxa"/>
          </w:tblCellMar>
        </w:tblPrEx>
        <w:trPr>
          <w:trHeight w:val="851" w:hRule="atLeast"/>
          <w:jc w:val="center"/>
        </w:trPr>
        <w:tc>
          <w:tcPr>
            <w:tcW w:w="2689" w:type="dxa"/>
            <w:gridSpan w:val="2"/>
            <w:tcBorders>
              <w:top w:val="single" w:color="auto" w:sz="4" w:space="0"/>
              <w:left w:val="single" w:color="auto" w:sz="4" w:space="0"/>
              <w:bottom w:val="single" w:color="auto" w:sz="4" w:space="0"/>
              <w:right w:val="single" w:color="auto" w:sz="4" w:space="0"/>
            </w:tcBorders>
            <w:noWrap w:val="0"/>
            <w:vAlign w:val="center"/>
          </w:tcPr>
          <w:p w14:paraId="70C9AFFC">
            <w:pPr>
              <w:overflowPunct w:val="0"/>
              <w:spacing w:line="400" w:lineRule="exact"/>
              <w:jc w:val="center"/>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lang w:eastAsia="zh-CN"/>
              </w:rPr>
              <w:t>2024—2025学年</w:t>
            </w:r>
          </w:p>
          <w:p w14:paraId="42C16EB5">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班级所在年级</w:t>
            </w:r>
          </w:p>
        </w:tc>
        <w:tc>
          <w:tcPr>
            <w:tcW w:w="6100" w:type="dxa"/>
            <w:gridSpan w:val="7"/>
            <w:tcBorders>
              <w:top w:val="single" w:color="auto" w:sz="4" w:space="0"/>
              <w:left w:val="single" w:color="auto" w:sz="4" w:space="0"/>
              <w:bottom w:val="single" w:color="auto" w:sz="4" w:space="0"/>
              <w:right w:val="single" w:color="auto" w:sz="4" w:space="0"/>
            </w:tcBorders>
            <w:noWrap w:val="0"/>
            <w:vAlign w:val="center"/>
          </w:tcPr>
          <w:p w14:paraId="2D950131">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□一年级 □二年级 □三年级 □其他</w:t>
            </w:r>
          </w:p>
        </w:tc>
      </w:tr>
      <w:tr w14:paraId="6B14B615">
        <w:tblPrEx>
          <w:tblCellMar>
            <w:top w:w="0" w:type="dxa"/>
            <w:left w:w="108" w:type="dxa"/>
            <w:bottom w:w="0" w:type="dxa"/>
            <w:right w:w="108" w:type="dxa"/>
          </w:tblCellMar>
        </w:tblPrEx>
        <w:trPr>
          <w:trHeight w:val="567" w:hRule="atLeast"/>
          <w:jc w:val="center"/>
        </w:trPr>
        <w:tc>
          <w:tcPr>
            <w:tcW w:w="6669" w:type="dxa"/>
            <w:gridSpan w:val="7"/>
            <w:tcBorders>
              <w:top w:val="single" w:color="auto" w:sz="4" w:space="0"/>
              <w:left w:val="single" w:color="auto" w:sz="4" w:space="0"/>
              <w:bottom w:val="single" w:color="auto" w:sz="4" w:space="0"/>
              <w:right w:val="single" w:color="auto" w:sz="4" w:space="0"/>
            </w:tcBorders>
            <w:noWrap w:val="0"/>
            <w:vAlign w:val="center"/>
          </w:tcPr>
          <w:p w14:paraId="09A89E51">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是否实施“双班主任”或</w:t>
            </w:r>
            <w:r>
              <w:rPr>
                <w:rFonts w:hint="eastAsia" w:ascii="仿宋_GB2312" w:hAnsi="仿宋_GB2312" w:eastAsia="仿宋_GB2312" w:cs="仿宋_GB2312"/>
                <w:color w:val="auto"/>
                <w:sz w:val="24"/>
                <w:szCs w:val="24"/>
                <w:highlight w:val="none"/>
                <w:lang w:eastAsia="zh-CN"/>
              </w:rPr>
              <w:t>其他</w:t>
            </w:r>
            <w:r>
              <w:rPr>
                <w:rFonts w:hint="eastAsia" w:ascii="仿宋_GB2312" w:hAnsi="仿宋_GB2312" w:eastAsia="仿宋_GB2312" w:cs="仿宋_GB2312"/>
                <w:color w:val="auto"/>
                <w:sz w:val="24"/>
                <w:szCs w:val="24"/>
                <w:highlight w:val="none"/>
              </w:rPr>
              <w:t>多人联合带班模式</w:t>
            </w:r>
          </w:p>
        </w:tc>
        <w:tc>
          <w:tcPr>
            <w:tcW w:w="2120" w:type="dxa"/>
            <w:gridSpan w:val="2"/>
            <w:tcBorders>
              <w:top w:val="single" w:color="auto" w:sz="4" w:space="0"/>
              <w:left w:val="single" w:color="auto" w:sz="4" w:space="0"/>
              <w:bottom w:val="single" w:color="auto" w:sz="4" w:space="0"/>
              <w:right w:val="single" w:color="auto" w:sz="4" w:space="0"/>
            </w:tcBorders>
            <w:noWrap w:val="0"/>
            <w:vAlign w:val="center"/>
          </w:tcPr>
          <w:p w14:paraId="0803EBE5">
            <w:pPr>
              <w:overflowPunct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  □否</w:t>
            </w:r>
          </w:p>
        </w:tc>
      </w:tr>
      <w:tr w14:paraId="3370C025">
        <w:tblPrEx>
          <w:tblCellMar>
            <w:top w:w="0" w:type="dxa"/>
            <w:left w:w="108" w:type="dxa"/>
            <w:bottom w:w="0" w:type="dxa"/>
            <w:right w:w="108" w:type="dxa"/>
          </w:tblCellMar>
        </w:tblPrEx>
        <w:trPr>
          <w:trHeight w:val="851"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083A63AE">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班级所属</w:t>
            </w:r>
          </w:p>
          <w:p w14:paraId="1CE79625">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专业名称</w:t>
            </w:r>
          </w:p>
        </w:tc>
        <w:tc>
          <w:tcPr>
            <w:tcW w:w="3114" w:type="dxa"/>
            <w:gridSpan w:val="4"/>
            <w:tcBorders>
              <w:top w:val="single" w:color="auto" w:sz="4" w:space="0"/>
              <w:left w:val="single" w:color="auto" w:sz="4" w:space="0"/>
              <w:bottom w:val="single" w:color="auto" w:sz="4" w:space="0"/>
              <w:right w:val="single" w:color="auto" w:sz="4" w:space="0"/>
            </w:tcBorders>
            <w:noWrap w:val="0"/>
            <w:vAlign w:val="center"/>
          </w:tcPr>
          <w:p w14:paraId="15524B26">
            <w:pPr>
              <w:overflowPunct w:val="0"/>
              <w:spacing w:line="400" w:lineRule="exact"/>
              <w:jc w:val="center"/>
              <w:rPr>
                <w:rFonts w:hint="eastAsia" w:ascii="仿宋_GB2312" w:hAnsi="仿宋_GB2312" w:eastAsia="仿宋_GB2312" w:cs="仿宋_GB2312"/>
                <w:color w:val="auto"/>
                <w:sz w:val="24"/>
                <w:szCs w:val="28"/>
                <w:highlight w:val="none"/>
              </w:rPr>
            </w:pPr>
          </w:p>
        </w:tc>
        <w:tc>
          <w:tcPr>
            <w:tcW w:w="1854" w:type="dxa"/>
            <w:gridSpan w:val="2"/>
            <w:tcBorders>
              <w:top w:val="single" w:color="auto" w:sz="4" w:space="0"/>
              <w:left w:val="single" w:color="auto" w:sz="4" w:space="0"/>
              <w:bottom w:val="single" w:color="auto" w:sz="4" w:space="0"/>
              <w:right w:val="single" w:color="auto" w:sz="4" w:space="0"/>
            </w:tcBorders>
            <w:noWrap w:val="0"/>
            <w:vAlign w:val="center"/>
          </w:tcPr>
          <w:p w14:paraId="5101E883">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专业代码</w:t>
            </w:r>
          </w:p>
        </w:tc>
        <w:tc>
          <w:tcPr>
            <w:tcW w:w="2120" w:type="dxa"/>
            <w:gridSpan w:val="2"/>
            <w:tcBorders>
              <w:top w:val="single" w:color="auto" w:sz="4" w:space="0"/>
              <w:left w:val="single" w:color="auto" w:sz="4" w:space="0"/>
              <w:bottom w:val="single" w:color="auto" w:sz="4" w:space="0"/>
              <w:right w:val="single" w:color="auto" w:sz="4" w:space="0"/>
            </w:tcBorders>
            <w:noWrap w:val="0"/>
            <w:vAlign w:val="center"/>
          </w:tcPr>
          <w:p w14:paraId="73BC89E6">
            <w:pPr>
              <w:overflowPunct w:val="0"/>
              <w:spacing w:line="400" w:lineRule="exact"/>
              <w:jc w:val="center"/>
              <w:rPr>
                <w:rFonts w:hint="eastAsia" w:ascii="仿宋_GB2312" w:hAnsi="仿宋_GB2312" w:eastAsia="仿宋_GB2312" w:cs="仿宋_GB2312"/>
                <w:color w:val="auto"/>
                <w:sz w:val="24"/>
                <w:szCs w:val="28"/>
                <w:highlight w:val="none"/>
              </w:rPr>
            </w:pPr>
          </w:p>
        </w:tc>
      </w:tr>
      <w:tr w14:paraId="14BE320D">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5EDEA184">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原专业名称</w:t>
            </w:r>
          </w:p>
        </w:tc>
        <w:tc>
          <w:tcPr>
            <w:tcW w:w="3114" w:type="dxa"/>
            <w:gridSpan w:val="4"/>
            <w:tcBorders>
              <w:top w:val="single" w:color="auto" w:sz="4" w:space="0"/>
              <w:left w:val="single" w:color="auto" w:sz="4" w:space="0"/>
              <w:bottom w:val="single" w:color="auto" w:sz="4" w:space="0"/>
              <w:right w:val="single" w:color="auto" w:sz="4" w:space="0"/>
            </w:tcBorders>
            <w:noWrap w:val="0"/>
            <w:vAlign w:val="center"/>
          </w:tcPr>
          <w:p w14:paraId="2963E444">
            <w:pPr>
              <w:overflowPunct w:val="0"/>
              <w:spacing w:line="400" w:lineRule="exact"/>
              <w:jc w:val="center"/>
              <w:rPr>
                <w:rFonts w:hint="eastAsia" w:ascii="仿宋_GB2312" w:hAnsi="仿宋_GB2312" w:eastAsia="仿宋_GB2312" w:cs="仿宋_GB2312"/>
                <w:color w:val="auto"/>
                <w:sz w:val="24"/>
                <w:szCs w:val="28"/>
                <w:highlight w:val="none"/>
              </w:rPr>
            </w:pPr>
          </w:p>
        </w:tc>
        <w:tc>
          <w:tcPr>
            <w:tcW w:w="1854" w:type="dxa"/>
            <w:gridSpan w:val="2"/>
            <w:tcBorders>
              <w:top w:val="single" w:color="auto" w:sz="4" w:space="0"/>
              <w:left w:val="single" w:color="auto" w:sz="4" w:space="0"/>
              <w:bottom w:val="single" w:color="auto" w:sz="4" w:space="0"/>
              <w:right w:val="single" w:color="auto" w:sz="4" w:space="0"/>
            </w:tcBorders>
            <w:noWrap w:val="0"/>
            <w:vAlign w:val="center"/>
          </w:tcPr>
          <w:p w14:paraId="3F4750B2">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原专业代码</w:t>
            </w:r>
          </w:p>
        </w:tc>
        <w:tc>
          <w:tcPr>
            <w:tcW w:w="2120" w:type="dxa"/>
            <w:gridSpan w:val="2"/>
            <w:tcBorders>
              <w:top w:val="single" w:color="auto" w:sz="4" w:space="0"/>
              <w:left w:val="single" w:color="auto" w:sz="4" w:space="0"/>
              <w:bottom w:val="single" w:color="auto" w:sz="4" w:space="0"/>
              <w:right w:val="single" w:color="auto" w:sz="4" w:space="0"/>
            </w:tcBorders>
            <w:noWrap w:val="0"/>
            <w:vAlign w:val="center"/>
          </w:tcPr>
          <w:p w14:paraId="07F51281">
            <w:pPr>
              <w:overflowPunct w:val="0"/>
              <w:spacing w:line="400" w:lineRule="exact"/>
              <w:jc w:val="center"/>
              <w:rPr>
                <w:rFonts w:hint="eastAsia" w:ascii="仿宋_GB2312" w:hAnsi="仿宋_GB2312" w:eastAsia="仿宋_GB2312" w:cs="仿宋_GB2312"/>
                <w:color w:val="auto"/>
                <w:sz w:val="24"/>
                <w:szCs w:val="28"/>
                <w:highlight w:val="none"/>
              </w:rPr>
            </w:pPr>
          </w:p>
        </w:tc>
      </w:tr>
      <w:tr w14:paraId="4E821FEC">
        <w:tblPrEx>
          <w:tblCellMar>
            <w:top w:w="0" w:type="dxa"/>
            <w:left w:w="108" w:type="dxa"/>
            <w:bottom w:w="0" w:type="dxa"/>
            <w:right w:w="108" w:type="dxa"/>
          </w:tblCellMar>
        </w:tblPrEx>
        <w:trPr>
          <w:trHeight w:val="680"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775A9A56">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班级人数</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7D70B79">
            <w:pPr>
              <w:overflowPunct w:val="0"/>
              <w:spacing w:line="400" w:lineRule="exact"/>
              <w:jc w:val="center"/>
              <w:rPr>
                <w:rFonts w:hint="eastAsia" w:ascii="仿宋_GB2312" w:hAnsi="仿宋_GB2312" w:eastAsia="仿宋_GB2312" w:cs="仿宋_GB2312"/>
                <w:color w:val="auto"/>
                <w:sz w:val="24"/>
                <w:szCs w:val="28"/>
                <w:highlight w:val="none"/>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B4176F1">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男生人数</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AE38F9C">
            <w:pPr>
              <w:overflowPunct w:val="0"/>
              <w:spacing w:line="400" w:lineRule="exact"/>
              <w:jc w:val="center"/>
              <w:rPr>
                <w:rFonts w:hint="eastAsia" w:ascii="仿宋_GB2312" w:hAnsi="仿宋_GB2312" w:eastAsia="仿宋_GB2312" w:cs="仿宋_GB2312"/>
                <w:color w:val="auto"/>
                <w:sz w:val="24"/>
                <w:szCs w:val="28"/>
                <w:highlight w:val="none"/>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D773AEB">
            <w:pPr>
              <w:overflowPunct w:val="0"/>
              <w:spacing w:line="400" w:lineRule="exact"/>
              <w:jc w:val="center"/>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女生人数</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BB3202E">
            <w:pPr>
              <w:overflowPunct w:val="0"/>
              <w:spacing w:line="400" w:lineRule="exact"/>
              <w:jc w:val="center"/>
              <w:rPr>
                <w:rFonts w:hint="eastAsia" w:ascii="仿宋_GB2312" w:hAnsi="仿宋_GB2312" w:eastAsia="仿宋_GB2312" w:cs="仿宋_GB2312"/>
                <w:color w:val="auto"/>
                <w:sz w:val="24"/>
                <w:szCs w:val="22"/>
                <w:highlight w:val="none"/>
              </w:rPr>
            </w:pPr>
          </w:p>
        </w:tc>
      </w:tr>
    </w:tbl>
    <w:p w14:paraId="741C99C2">
      <w:pPr>
        <w:overflowPunct w:val="0"/>
        <w:snapToGrid w:val="0"/>
        <w:spacing w:line="400" w:lineRule="exact"/>
        <w:jc w:val="center"/>
        <w:rPr>
          <w:rFonts w:hint="eastAsia" w:ascii="黑体" w:hAnsi="黑体" w:eastAsia="黑体" w:cs="黑体"/>
          <w:color w:val="auto"/>
          <w:sz w:val="28"/>
          <w:szCs w:val="24"/>
          <w:highlight w:val="none"/>
        </w:rPr>
      </w:pPr>
      <w:r>
        <w:rPr>
          <w:rFonts w:hint="eastAsia" w:ascii="黑体" w:hAnsi="黑体" w:eastAsia="黑体" w:cs="黑体"/>
          <w:color w:val="auto"/>
          <w:sz w:val="28"/>
          <w:szCs w:val="24"/>
          <w:highlight w:val="none"/>
        </w:rPr>
        <w:t>参赛承诺与说明</w:t>
      </w:r>
    </w:p>
    <w:tbl>
      <w:tblPr>
        <w:tblStyle w:val="17"/>
        <w:tblW w:w="8789" w:type="dxa"/>
        <w:jc w:val="center"/>
        <w:tblLayout w:type="fixed"/>
        <w:tblCellMar>
          <w:top w:w="0" w:type="dxa"/>
          <w:left w:w="108" w:type="dxa"/>
          <w:bottom w:w="0" w:type="dxa"/>
          <w:right w:w="108" w:type="dxa"/>
        </w:tblCellMar>
      </w:tblPr>
      <w:tblGrid>
        <w:gridCol w:w="3414"/>
        <w:gridCol w:w="3852"/>
        <w:gridCol w:w="1523"/>
      </w:tblGrid>
      <w:tr w14:paraId="2B9F6A6E">
        <w:tblPrEx>
          <w:tblCellMar>
            <w:top w:w="0" w:type="dxa"/>
            <w:left w:w="108" w:type="dxa"/>
            <w:bottom w:w="0" w:type="dxa"/>
            <w:right w:w="108" w:type="dxa"/>
          </w:tblCellMar>
        </w:tblPrEx>
        <w:trPr>
          <w:trHeight w:val="680" w:hRule="atLeast"/>
          <w:jc w:val="center"/>
        </w:trPr>
        <w:tc>
          <w:tcPr>
            <w:tcW w:w="7266" w:type="dxa"/>
            <w:gridSpan w:val="2"/>
            <w:tcBorders>
              <w:top w:val="single" w:color="auto" w:sz="4" w:space="0"/>
              <w:left w:val="single" w:color="auto" w:sz="4" w:space="0"/>
              <w:bottom w:val="single" w:color="auto" w:sz="4" w:space="0"/>
              <w:right w:val="single" w:color="auto" w:sz="4" w:space="0"/>
            </w:tcBorders>
            <w:noWrap w:val="0"/>
            <w:vAlign w:val="center"/>
          </w:tcPr>
          <w:p w14:paraId="0E84DADA">
            <w:pPr>
              <w:keepNext w:val="0"/>
              <w:keepLines w:val="0"/>
              <w:pageBreakBefore w:val="0"/>
              <w:kinsoku/>
              <w:wordWrap/>
              <w:overflowPunct w:val="0"/>
              <w:topLinePunct w:val="0"/>
              <w:bidi w:val="0"/>
              <w:adjustRightInd/>
              <w:snapToGrid w:val="0"/>
              <w:jc w:val="left"/>
              <w:textAlignment w:val="auto"/>
              <w:rPr>
                <w:rFonts w:hint="eastAsia" w:ascii="仿宋_GB2312" w:hAnsi="仿宋_GB2312" w:eastAsia="仿宋_GB2312" w:cs="仿宋_GB2312"/>
                <w:color w:val="auto"/>
                <w:sz w:val="28"/>
                <w:szCs w:val="32"/>
                <w:highlight w:val="none"/>
                <w:lang w:val="en-US" w:eastAsia="zh-CN"/>
              </w:rPr>
            </w:pPr>
            <w:r>
              <w:rPr>
                <w:rFonts w:hint="eastAsia" w:ascii="仿宋_GB2312" w:hAnsi="仿宋_GB2312" w:eastAsia="仿宋_GB2312" w:cs="仿宋_GB2312"/>
                <w:color w:val="auto"/>
                <w:sz w:val="28"/>
                <w:szCs w:val="32"/>
                <w:highlight w:val="none"/>
                <w:lang w:val="en-US" w:eastAsia="zh-CN"/>
              </w:rPr>
              <w:t>本人2023年未参加过全国职业院校技能大赛中等职业学校班主任能力比赛</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217914E">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□是 □否</w:t>
            </w:r>
          </w:p>
        </w:tc>
      </w:tr>
      <w:tr w14:paraId="4E88AA2D">
        <w:tblPrEx>
          <w:tblCellMar>
            <w:top w:w="0" w:type="dxa"/>
            <w:left w:w="108" w:type="dxa"/>
            <w:bottom w:w="0" w:type="dxa"/>
            <w:right w:w="108" w:type="dxa"/>
          </w:tblCellMar>
        </w:tblPrEx>
        <w:trPr>
          <w:trHeight w:val="680" w:hRule="atLeast"/>
          <w:jc w:val="center"/>
        </w:trPr>
        <w:tc>
          <w:tcPr>
            <w:tcW w:w="7266" w:type="dxa"/>
            <w:gridSpan w:val="2"/>
            <w:tcBorders>
              <w:top w:val="single" w:color="auto" w:sz="4" w:space="0"/>
              <w:left w:val="single" w:color="auto" w:sz="4" w:space="0"/>
              <w:bottom w:val="single" w:color="auto" w:sz="4" w:space="0"/>
              <w:right w:val="single" w:color="auto" w:sz="4" w:space="0"/>
            </w:tcBorders>
            <w:noWrap w:val="0"/>
            <w:vAlign w:val="center"/>
          </w:tcPr>
          <w:p w14:paraId="2BDCD176">
            <w:pPr>
              <w:keepNext w:val="0"/>
              <w:keepLines w:val="0"/>
              <w:pageBreakBefore w:val="0"/>
              <w:kinsoku/>
              <w:wordWrap/>
              <w:overflowPunct w:val="0"/>
              <w:topLinePunct w:val="0"/>
              <w:bidi w:val="0"/>
              <w:adjustRightInd/>
              <w:snapToGrid w:val="0"/>
              <w:jc w:val="left"/>
              <w:textAlignment w:val="auto"/>
              <w:rPr>
                <w:rFonts w:hint="eastAsia" w:ascii="仿宋_GB2312" w:hAnsi="仿宋_GB2312" w:eastAsia="仿宋_GB2312" w:cs="仿宋_GB2312"/>
                <w:color w:val="auto"/>
                <w:sz w:val="28"/>
                <w:szCs w:val="32"/>
                <w:highlight w:val="none"/>
                <w:lang w:eastAsia="zh-CN"/>
              </w:rPr>
            </w:pPr>
            <w:r>
              <w:rPr>
                <w:rFonts w:hint="eastAsia" w:ascii="仿宋_GB2312" w:hAnsi="仿宋_GB2312" w:eastAsia="仿宋_GB2312" w:cs="仿宋_GB2312"/>
                <w:color w:val="auto"/>
                <w:sz w:val="28"/>
                <w:szCs w:val="32"/>
                <w:highlight w:val="none"/>
                <w:lang w:val="en-US" w:eastAsia="zh-CN"/>
              </w:rPr>
              <w:t>主讲人和班主任成员</w:t>
            </w:r>
            <w:r>
              <w:rPr>
                <w:rFonts w:hint="eastAsia" w:ascii="仿宋_GB2312" w:hAnsi="仿宋_GB2312" w:eastAsia="仿宋_GB2312" w:cs="仿宋_GB2312"/>
                <w:color w:val="auto"/>
                <w:sz w:val="28"/>
                <w:szCs w:val="32"/>
                <w:highlight w:val="none"/>
                <w:lang w:eastAsia="zh-CN"/>
              </w:rPr>
              <w:t>在202</w:t>
            </w:r>
            <w:r>
              <w:rPr>
                <w:rFonts w:hint="eastAsia" w:ascii="仿宋_GB2312" w:hAnsi="仿宋_GB2312" w:eastAsia="仿宋_GB2312" w:cs="仿宋_GB2312"/>
                <w:color w:val="auto"/>
                <w:sz w:val="28"/>
                <w:szCs w:val="32"/>
                <w:highlight w:val="none"/>
                <w:lang w:val="en-US" w:eastAsia="zh-CN"/>
              </w:rPr>
              <w:t>5</w:t>
            </w:r>
            <w:r>
              <w:rPr>
                <w:rFonts w:hint="eastAsia" w:ascii="仿宋_GB2312" w:hAnsi="仿宋_GB2312" w:eastAsia="仿宋_GB2312" w:cs="仿宋_GB2312"/>
                <w:color w:val="auto"/>
                <w:sz w:val="28"/>
                <w:szCs w:val="32"/>
                <w:highlight w:val="none"/>
                <w:lang w:eastAsia="zh-CN"/>
              </w:rPr>
              <w:t>—202</w:t>
            </w:r>
            <w:r>
              <w:rPr>
                <w:rFonts w:hint="eastAsia" w:ascii="仿宋_GB2312" w:hAnsi="仿宋_GB2312" w:eastAsia="仿宋_GB2312" w:cs="仿宋_GB2312"/>
                <w:color w:val="auto"/>
                <w:sz w:val="28"/>
                <w:szCs w:val="32"/>
                <w:highlight w:val="none"/>
                <w:lang w:val="en-US" w:eastAsia="zh-CN"/>
              </w:rPr>
              <w:t>6</w:t>
            </w:r>
            <w:r>
              <w:rPr>
                <w:rFonts w:hint="eastAsia" w:ascii="仿宋_GB2312" w:hAnsi="仿宋_GB2312" w:eastAsia="仿宋_GB2312" w:cs="仿宋_GB2312"/>
                <w:color w:val="auto"/>
                <w:sz w:val="28"/>
                <w:szCs w:val="32"/>
                <w:highlight w:val="none"/>
                <w:lang w:eastAsia="zh-CN"/>
              </w:rPr>
              <w:t>学年实际担任班主任</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9269714">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8"/>
                <w:szCs w:val="28"/>
                <w:highlight w:val="none"/>
              </w:rPr>
              <w:t>□是 □否</w:t>
            </w:r>
          </w:p>
        </w:tc>
      </w:tr>
      <w:tr w14:paraId="293A75A6">
        <w:tblPrEx>
          <w:tblCellMar>
            <w:top w:w="0" w:type="dxa"/>
            <w:left w:w="108" w:type="dxa"/>
            <w:bottom w:w="0" w:type="dxa"/>
            <w:right w:w="108" w:type="dxa"/>
          </w:tblCellMar>
        </w:tblPrEx>
        <w:trPr>
          <w:trHeight w:val="680" w:hRule="atLeast"/>
          <w:jc w:val="center"/>
        </w:trPr>
        <w:tc>
          <w:tcPr>
            <w:tcW w:w="7266" w:type="dxa"/>
            <w:gridSpan w:val="2"/>
            <w:tcBorders>
              <w:top w:val="single" w:color="auto" w:sz="4" w:space="0"/>
              <w:left w:val="single" w:color="auto" w:sz="4" w:space="0"/>
              <w:bottom w:val="single" w:color="auto" w:sz="4" w:space="0"/>
              <w:right w:val="single" w:color="auto" w:sz="4" w:space="0"/>
            </w:tcBorders>
            <w:noWrap w:val="0"/>
            <w:vAlign w:val="center"/>
          </w:tcPr>
          <w:p w14:paraId="1FA06AA1">
            <w:pPr>
              <w:keepNext w:val="0"/>
              <w:keepLines w:val="0"/>
              <w:pageBreakBefore w:val="0"/>
              <w:kinsoku/>
              <w:wordWrap/>
              <w:overflowPunct w:val="0"/>
              <w:topLinePunct w:val="0"/>
              <w:bidi w:val="0"/>
              <w:adjustRightInd/>
              <w:jc w:val="left"/>
              <w:textAlignment w:val="auto"/>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32"/>
                <w:highlight w:val="none"/>
              </w:rPr>
              <w:t>以上填报</w:t>
            </w:r>
            <w:r>
              <w:rPr>
                <w:rFonts w:hint="eastAsia" w:ascii="仿宋_GB2312" w:hAnsi="仿宋_GB2312" w:eastAsia="仿宋_GB2312" w:cs="仿宋_GB2312"/>
                <w:color w:val="auto"/>
                <w:sz w:val="28"/>
                <w:szCs w:val="32"/>
                <w:highlight w:val="none"/>
                <w:lang w:eastAsia="zh-CN"/>
              </w:rPr>
              <w:t>专业备案信息、班级和</w:t>
            </w:r>
            <w:r>
              <w:rPr>
                <w:rFonts w:hint="eastAsia" w:ascii="仿宋_GB2312" w:hAnsi="仿宋_GB2312" w:eastAsia="仿宋_GB2312" w:cs="仿宋_GB2312"/>
                <w:color w:val="auto"/>
                <w:sz w:val="28"/>
                <w:szCs w:val="32"/>
                <w:highlight w:val="none"/>
              </w:rPr>
              <w:t>个人信息均真实无误</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3791D47">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是 □否</w:t>
            </w:r>
          </w:p>
        </w:tc>
      </w:tr>
      <w:tr w14:paraId="480D1587">
        <w:tblPrEx>
          <w:tblCellMar>
            <w:top w:w="0" w:type="dxa"/>
            <w:left w:w="108" w:type="dxa"/>
            <w:bottom w:w="0" w:type="dxa"/>
            <w:right w:w="108" w:type="dxa"/>
          </w:tblCellMar>
        </w:tblPrEx>
        <w:trPr>
          <w:trHeight w:val="680" w:hRule="atLeast"/>
          <w:jc w:val="center"/>
        </w:trPr>
        <w:tc>
          <w:tcPr>
            <w:tcW w:w="7266" w:type="dxa"/>
            <w:gridSpan w:val="2"/>
            <w:tcBorders>
              <w:top w:val="single" w:color="auto" w:sz="4" w:space="0"/>
              <w:left w:val="single" w:color="auto" w:sz="4" w:space="0"/>
              <w:bottom w:val="single" w:color="auto" w:sz="4" w:space="0"/>
              <w:right w:val="single" w:color="auto" w:sz="4" w:space="0"/>
            </w:tcBorders>
            <w:noWrap w:val="0"/>
            <w:vAlign w:val="center"/>
          </w:tcPr>
          <w:p w14:paraId="2E5B59CD">
            <w:pPr>
              <w:keepNext w:val="0"/>
              <w:keepLines w:val="0"/>
              <w:pageBreakBefore w:val="0"/>
              <w:kinsoku/>
              <w:wordWrap/>
              <w:overflowPunct w:val="0"/>
              <w:topLinePunct w:val="0"/>
              <w:bidi w:val="0"/>
              <w:adjustRightInd/>
              <w:jc w:val="left"/>
              <w:textAlignment w:val="auto"/>
              <w:rPr>
                <w:rFonts w:hint="eastAsia" w:ascii="仿宋_GB2312" w:hAnsi="仿宋_GB2312" w:eastAsia="仿宋_GB2312" w:cs="仿宋_GB2312"/>
                <w:color w:val="auto"/>
                <w:sz w:val="28"/>
                <w:szCs w:val="32"/>
                <w:highlight w:val="none"/>
                <w:lang w:val="en-US" w:eastAsia="zh-CN"/>
              </w:rPr>
            </w:pPr>
            <w:r>
              <w:rPr>
                <w:rFonts w:hint="eastAsia" w:ascii="仿宋_GB2312" w:hAnsi="仿宋_GB2312" w:eastAsia="仿宋_GB2312" w:cs="仿宋_GB2312"/>
                <w:color w:val="auto"/>
                <w:sz w:val="28"/>
                <w:highlight w:val="none"/>
              </w:rPr>
              <w:t>参赛材料没有泄漏地区、学校名称</w:t>
            </w:r>
            <w:r>
              <w:rPr>
                <w:rFonts w:hint="eastAsia" w:ascii="仿宋_GB2312" w:hAnsi="仿宋_GB2312" w:eastAsia="仿宋_GB2312" w:cs="仿宋_GB2312"/>
                <w:color w:val="auto"/>
                <w:sz w:val="28"/>
                <w:highlight w:val="none"/>
                <w:lang w:val="en-US" w:eastAsia="zh-CN"/>
              </w:rPr>
              <w:t>以及教师个人姓名</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1D66F49C">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□是 □否</w:t>
            </w:r>
          </w:p>
        </w:tc>
      </w:tr>
      <w:tr w14:paraId="2B2680E2">
        <w:tblPrEx>
          <w:tblCellMar>
            <w:top w:w="0" w:type="dxa"/>
            <w:left w:w="108" w:type="dxa"/>
            <w:bottom w:w="0" w:type="dxa"/>
            <w:right w:w="108" w:type="dxa"/>
          </w:tblCellMar>
        </w:tblPrEx>
        <w:trPr>
          <w:trHeight w:val="680" w:hRule="atLeast"/>
          <w:jc w:val="center"/>
        </w:trPr>
        <w:tc>
          <w:tcPr>
            <w:tcW w:w="7266" w:type="dxa"/>
            <w:gridSpan w:val="2"/>
            <w:tcBorders>
              <w:top w:val="single" w:color="auto" w:sz="4" w:space="0"/>
              <w:left w:val="single" w:color="auto" w:sz="4" w:space="0"/>
              <w:bottom w:val="single" w:color="auto" w:sz="4" w:space="0"/>
              <w:right w:val="single" w:color="auto" w:sz="4" w:space="0"/>
            </w:tcBorders>
            <w:noWrap w:val="0"/>
            <w:vAlign w:val="center"/>
          </w:tcPr>
          <w:p w14:paraId="36066018">
            <w:pPr>
              <w:keepNext w:val="0"/>
              <w:keepLines w:val="0"/>
              <w:pageBreakBefore w:val="0"/>
              <w:kinsoku/>
              <w:wordWrap/>
              <w:overflowPunct w:val="0"/>
              <w:topLinePunct w:val="0"/>
              <w:bidi w:val="0"/>
              <w:adjustRightInd/>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32"/>
                <w:highlight w:val="none"/>
              </w:rPr>
              <w:t>保证参赛</w:t>
            </w:r>
            <w:r>
              <w:rPr>
                <w:rFonts w:hint="eastAsia" w:ascii="仿宋_GB2312" w:hAnsi="仿宋_GB2312" w:eastAsia="仿宋_GB2312" w:cs="仿宋_GB2312"/>
                <w:color w:val="auto"/>
                <w:sz w:val="28"/>
                <w:szCs w:val="32"/>
                <w:highlight w:val="none"/>
                <w:lang w:eastAsia="zh-CN"/>
              </w:rPr>
              <w:t>材料</w:t>
            </w:r>
            <w:r>
              <w:rPr>
                <w:rFonts w:hint="eastAsia" w:ascii="仿宋_GB2312" w:hAnsi="仿宋_GB2312" w:eastAsia="仿宋_GB2312" w:cs="仿宋_GB2312"/>
                <w:color w:val="auto"/>
                <w:sz w:val="28"/>
                <w:szCs w:val="32"/>
                <w:highlight w:val="none"/>
              </w:rPr>
              <w:t>无知识产权异议或其他法律纠纷</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526AA51">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8"/>
                <w:highlight w:val="none"/>
              </w:rPr>
              <w:t>□是 □否</w:t>
            </w:r>
          </w:p>
        </w:tc>
      </w:tr>
      <w:tr w14:paraId="24B373B6">
        <w:tblPrEx>
          <w:tblCellMar>
            <w:top w:w="0" w:type="dxa"/>
            <w:left w:w="108" w:type="dxa"/>
            <w:bottom w:w="0" w:type="dxa"/>
            <w:right w:w="108" w:type="dxa"/>
          </w:tblCellMar>
        </w:tblPrEx>
        <w:trPr>
          <w:trHeight w:val="680" w:hRule="atLeast"/>
          <w:jc w:val="center"/>
        </w:trPr>
        <w:tc>
          <w:tcPr>
            <w:tcW w:w="7266" w:type="dxa"/>
            <w:gridSpan w:val="2"/>
            <w:tcBorders>
              <w:top w:val="single" w:color="auto" w:sz="4" w:space="0"/>
              <w:left w:val="single" w:color="auto" w:sz="4" w:space="0"/>
              <w:bottom w:val="single" w:color="auto" w:sz="4" w:space="0"/>
              <w:right w:val="single" w:color="auto" w:sz="4" w:space="0"/>
            </w:tcBorders>
            <w:noWrap w:val="0"/>
            <w:vAlign w:val="center"/>
          </w:tcPr>
          <w:p w14:paraId="5E57501C">
            <w:pPr>
              <w:keepNext w:val="0"/>
              <w:keepLines w:val="0"/>
              <w:pageBreakBefore w:val="0"/>
              <w:kinsoku/>
              <w:wordWrap/>
              <w:overflowPunct w:val="0"/>
              <w:topLinePunct w:val="0"/>
              <w:bidi w:val="0"/>
              <w:adjustRightInd/>
              <w:jc w:val="left"/>
              <w:textAlignment w:val="auto"/>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pacing w:val="1"/>
                <w:w w:val="96"/>
                <w:kern w:val="0"/>
                <w:sz w:val="24"/>
                <w:szCs w:val="24"/>
                <w:fitText w:val="7200" w:id="1437048579"/>
              </w:rPr>
              <w:t>同意</w:t>
            </w:r>
            <w:r>
              <w:rPr>
                <w:rFonts w:hint="eastAsia" w:ascii="仿宋_GB2312" w:hAnsi="仿宋_GB2312" w:eastAsia="仿宋_GB2312" w:cs="仿宋_GB2312"/>
                <w:color w:val="auto"/>
                <w:spacing w:val="1"/>
                <w:w w:val="96"/>
                <w:kern w:val="0"/>
                <w:sz w:val="24"/>
                <w:szCs w:val="24"/>
                <w:fitText w:val="7200" w:id="1437048579"/>
                <w:lang w:val="en-US" w:eastAsia="zh-CN"/>
              </w:rPr>
              <w:t>省职教师资培训中心</w:t>
            </w:r>
            <w:r>
              <w:rPr>
                <w:rFonts w:hint="eastAsia" w:ascii="仿宋_GB2312" w:hAnsi="仿宋_GB2312" w:eastAsia="仿宋_GB2312" w:cs="仿宋_GB2312"/>
                <w:color w:val="auto"/>
                <w:spacing w:val="1"/>
                <w:w w:val="96"/>
                <w:kern w:val="0"/>
                <w:sz w:val="24"/>
                <w:szCs w:val="24"/>
                <w:fitText w:val="7200" w:id="1437048579"/>
              </w:rPr>
              <w:t>拥有对参赛</w:t>
            </w:r>
            <w:r>
              <w:rPr>
                <w:rFonts w:hint="eastAsia" w:ascii="仿宋_GB2312" w:hAnsi="仿宋_GB2312" w:eastAsia="仿宋_GB2312" w:cs="仿宋_GB2312"/>
                <w:color w:val="auto"/>
                <w:spacing w:val="1"/>
                <w:w w:val="96"/>
                <w:kern w:val="0"/>
                <w:sz w:val="24"/>
                <w:szCs w:val="24"/>
                <w:fitText w:val="7200" w:id="1437048579"/>
                <w:lang w:val="en-US" w:eastAsia="zh-CN"/>
              </w:rPr>
              <w:t>材料</w:t>
            </w:r>
            <w:r>
              <w:rPr>
                <w:rFonts w:hint="eastAsia" w:ascii="仿宋_GB2312" w:hAnsi="仿宋_GB2312" w:eastAsia="仿宋_GB2312" w:cs="仿宋_GB2312"/>
                <w:color w:val="auto"/>
                <w:spacing w:val="1"/>
                <w:w w:val="96"/>
                <w:kern w:val="0"/>
                <w:sz w:val="24"/>
                <w:szCs w:val="24"/>
                <w:fitText w:val="7200" w:id="1437048579"/>
              </w:rPr>
              <w:t>进行公益性共享</w:t>
            </w:r>
            <w:r>
              <w:rPr>
                <w:rFonts w:hint="eastAsia" w:ascii="仿宋_GB2312" w:hAnsi="仿宋_GB2312" w:eastAsia="仿宋_GB2312" w:cs="仿宋_GB2312"/>
                <w:color w:val="auto"/>
                <w:spacing w:val="1"/>
                <w:w w:val="96"/>
                <w:kern w:val="0"/>
                <w:sz w:val="24"/>
                <w:szCs w:val="24"/>
                <w:fitText w:val="7200" w:id="1437048579"/>
                <w:lang w:eastAsia="zh-CN"/>
              </w:rPr>
              <w:t>、</w:t>
            </w:r>
            <w:r>
              <w:rPr>
                <w:rFonts w:hint="eastAsia" w:ascii="仿宋_GB2312" w:hAnsi="仿宋_GB2312" w:eastAsia="仿宋_GB2312" w:cs="仿宋_GB2312"/>
                <w:color w:val="auto"/>
                <w:spacing w:val="1"/>
                <w:w w:val="96"/>
                <w:kern w:val="0"/>
                <w:sz w:val="24"/>
                <w:szCs w:val="24"/>
                <w:fitText w:val="7200" w:id="1437048579"/>
                <w:lang w:val="en-US" w:eastAsia="zh-CN"/>
              </w:rPr>
              <w:t>展示的</w:t>
            </w:r>
            <w:r>
              <w:rPr>
                <w:rFonts w:hint="eastAsia" w:ascii="仿宋_GB2312" w:hAnsi="仿宋_GB2312" w:eastAsia="仿宋_GB2312" w:cs="仿宋_GB2312"/>
                <w:color w:val="auto"/>
                <w:spacing w:val="1"/>
                <w:w w:val="96"/>
                <w:kern w:val="0"/>
                <w:sz w:val="24"/>
                <w:szCs w:val="24"/>
                <w:fitText w:val="7200" w:id="1437048579"/>
              </w:rPr>
              <w:t>权</w:t>
            </w:r>
            <w:r>
              <w:rPr>
                <w:rFonts w:hint="eastAsia" w:ascii="仿宋_GB2312" w:hAnsi="仿宋_GB2312" w:eastAsia="仿宋_GB2312" w:cs="仿宋_GB2312"/>
                <w:color w:val="auto"/>
                <w:spacing w:val="24"/>
                <w:w w:val="96"/>
                <w:kern w:val="0"/>
                <w:sz w:val="24"/>
                <w:szCs w:val="24"/>
                <w:fitText w:val="7200" w:id="1437048579"/>
              </w:rPr>
              <w:t>利</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3BF6DEC">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□是 □否</w:t>
            </w:r>
          </w:p>
        </w:tc>
      </w:tr>
      <w:tr w14:paraId="239836A0">
        <w:tblPrEx>
          <w:tblCellMar>
            <w:top w:w="0" w:type="dxa"/>
            <w:left w:w="108" w:type="dxa"/>
            <w:bottom w:w="0" w:type="dxa"/>
            <w:right w:w="108" w:type="dxa"/>
          </w:tblCellMar>
        </w:tblPrEx>
        <w:trPr>
          <w:trHeight w:val="680" w:hRule="atLeast"/>
          <w:jc w:val="center"/>
        </w:trPr>
        <w:tc>
          <w:tcPr>
            <w:tcW w:w="3414" w:type="dxa"/>
            <w:tcBorders>
              <w:top w:val="single" w:color="auto" w:sz="4" w:space="0"/>
              <w:left w:val="single" w:color="auto" w:sz="4" w:space="0"/>
              <w:bottom w:val="single" w:color="auto" w:sz="4" w:space="0"/>
              <w:right w:val="single" w:color="auto" w:sz="4" w:space="0"/>
            </w:tcBorders>
            <w:noWrap w:val="0"/>
            <w:vAlign w:val="center"/>
          </w:tcPr>
          <w:p w14:paraId="1D3832EF">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32"/>
                <w:highlight w:val="none"/>
              </w:rPr>
              <w:t>专业人才培养方案网址</w:t>
            </w:r>
          </w:p>
        </w:tc>
        <w:tc>
          <w:tcPr>
            <w:tcW w:w="5375" w:type="dxa"/>
            <w:gridSpan w:val="2"/>
            <w:tcBorders>
              <w:top w:val="single" w:color="auto" w:sz="4" w:space="0"/>
              <w:left w:val="single" w:color="auto" w:sz="4" w:space="0"/>
              <w:bottom w:val="single" w:color="auto" w:sz="4" w:space="0"/>
              <w:right w:val="single" w:color="auto" w:sz="4" w:space="0"/>
            </w:tcBorders>
            <w:noWrap w:val="0"/>
            <w:vAlign w:val="center"/>
          </w:tcPr>
          <w:p w14:paraId="405B9A3A">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28"/>
                <w:highlight w:val="none"/>
              </w:rPr>
            </w:pPr>
          </w:p>
        </w:tc>
      </w:tr>
      <w:tr w14:paraId="780812A9">
        <w:tblPrEx>
          <w:tblCellMar>
            <w:top w:w="0" w:type="dxa"/>
            <w:left w:w="108" w:type="dxa"/>
            <w:bottom w:w="0" w:type="dxa"/>
            <w:right w:w="108" w:type="dxa"/>
          </w:tblCellMar>
        </w:tblPrEx>
        <w:trPr>
          <w:trHeight w:val="680" w:hRule="atLeast"/>
          <w:jc w:val="center"/>
        </w:trPr>
        <w:tc>
          <w:tcPr>
            <w:tcW w:w="3414" w:type="dxa"/>
            <w:tcBorders>
              <w:top w:val="single" w:color="auto" w:sz="4" w:space="0"/>
              <w:left w:val="single" w:color="auto" w:sz="4" w:space="0"/>
              <w:bottom w:val="single" w:color="auto" w:sz="4" w:space="0"/>
              <w:right w:val="single" w:color="auto" w:sz="4" w:space="0"/>
            </w:tcBorders>
            <w:noWrap w:val="0"/>
            <w:vAlign w:val="center"/>
          </w:tcPr>
          <w:p w14:paraId="238E4416">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32"/>
                <w:highlight w:val="none"/>
              </w:rPr>
            </w:pPr>
            <w:r>
              <w:rPr>
                <w:rFonts w:hint="eastAsia" w:ascii="仿宋_GB2312" w:hAnsi="仿宋_GB2312" w:eastAsia="仿宋_GB2312" w:cs="仿宋_GB2312"/>
                <w:color w:val="auto"/>
                <w:sz w:val="28"/>
                <w:szCs w:val="28"/>
                <w:highlight w:val="none"/>
              </w:rPr>
              <w:t>参加</w:t>
            </w:r>
            <w:r>
              <w:rPr>
                <w:rFonts w:hint="eastAsia" w:ascii="仿宋_GB2312" w:hAnsi="仿宋_GB2312" w:eastAsia="仿宋_GB2312" w:cs="仿宋_GB2312"/>
                <w:color w:val="auto"/>
                <w:sz w:val="28"/>
                <w:szCs w:val="28"/>
                <w:highlight w:val="none"/>
                <w:lang w:val="en-US" w:eastAsia="zh-CN"/>
              </w:rPr>
              <w:t>市（校）级比赛</w:t>
            </w:r>
            <w:r>
              <w:rPr>
                <w:rFonts w:hint="eastAsia" w:ascii="仿宋_GB2312" w:hAnsi="仿宋_GB2312" w:eastAsia="仿宋_GB2312" w:cs="仿宋_GB2312"/>
                <w:color w:val="auto"/>
                <w:sz w:val="28"/>
                <w:szCs w:val="28"/>
                <w:highlight w:val="none"/>
              </w:rPr>
              <w:t>情况</w:t>
            </w:r>
          </w:p>
        </w:tc>
        <w:tc>
          <w:tcPr>
            <w:tcW w:w="5375" w:type="dxa"/>
            <w:gridSpan w:val="2"/>
            <w:tcBorders>
              <w:top w:val="single" w:color="auto" w:sz="4" w:space="0"/>
              <w:left w:val="single" w:color="auto" w:sz="4" w:space="0"/>
              <w:bottom w:val="single" w:color="auto" w:sz="4" w:space="0"/>
              <w:right w:val="single" w:color="auto" w:sz="4" w:space="0"/>
            </w:tcBorders>
            <w:noWrap w:val="0"/>
            <w:vAlign w:val="center"/>
          </w:tcPr>
          <w:p w14:paraId="2F2712DF">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28"/>
                <w:highlight w:val="none"/>
              </w:rPr>
            </w:pPr>
          </w:p>
        </w:tc>
      </w:tr>
      <w:tr w14:paraId="2B62148D">
        <w:tblPrEx>
          <w:tblCellMar>
            <w:top w:w="0" w:type="dxa"/>
            <w:left w:w="108" w:type="dxa"/>
            <w:bottom w:w="0" w:type="dxa"/>
            <w:right w:w="108" w:type="dxa"/>
          </w:tblCellMar>
        </w:tblPrEx>
        <w:trPr>
          <w:trHeight w:val="680" w:hRule="atLeast"/>
          <w:jc w:val="center"/>
        </w:trPr>
        <w:tc>
          <w:tcPr>
            <w:tcW w:w="3414"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14:paraId="02C10C1B">
            <w:pPr>
              <w:keepNext w:val="0"/>
              <w:keepLines w:val="0"/>
              <w:pageBreakBefore w:val="0"/>
              <w:kinsoku/>
              <w:wordWrap/>
              <w:overflowPunct w:val="0"/>
              <w:topLinePunct w:val="0"/>
              <w:bidi w:val="0"/>
              <w:adjustRightInd/>
              <w:snapToGrid w:val="0"/>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8"/>
                <w:szCs w:val="32"/>
                <w:highlight w:val="none"/>
                <w:lang w:val="en-US" w:eastAsia="zh-CN"/>
              </w:rPr>
              <w:t>参赛团队全部成员签字</w:t>
            </w:r>
          </w:p>
        </w:tc>
        <w:tc>
          <w:tcPr>
            <w:tcW w:w="5375" w:type="dxa"/>
            <w:gridSpan w:val="2"/>
            <w:tcBorders>
              <w:top w:val="single" w:color="auto" w:sz="4" w:space="0"/>
              <w:left w:val="single" w:color="auto" w:sz="4" w:space="0"/>
              <w:bottom w:val="single" w:color="auto" w:sz="4" w:space="0"/>
              <w:right w:val="single" w:color="auto" w:sz="4" w:space="0"/>
            </w:tcBorders>
            <w:noWrap w:val="0"/>
            <w:vAlign w:val="center"/>
          </w:tcPr>
          <w:p w14:paraId="213872AB">
            <w:pPr>
              <w:keepNext w:val="0"/>
              <w:keepLines w:val="0"/>
              <w:pageBreakBefore w:val="0"/>
              <w:kinsoku/>
              <w:wordWrap/>
              <w:overflowPunct w:val="0"/>
              <w:topLinePunct w:val="0"/>
              <w:bidi w:val="0"/>
              <w:adjustRightInd/>
              <w:snapToGrid w:val="0"/>
              <w:textAlignment w:val="auto"/>
              <w:rPr>
                <w:rFonts w:hint="eastAsia" w:ascii="仿宋_GB2312" w:hAnsi="仿宋_GB2312" w:eastAsia="仿宋_GB2312" w:cs="仿宋_GB2312"/>
                <w:b/>
                <w:bCs/>
                <w:color w:val="auto"/>
                <w:sz w:val="24"/>
                <w:szCs w:val="24"/>
                <w:highlight w:val="none"/>
              </w:rPr>
            </w:pPr>
          </w:p>
        </w:tc>
      </w:tr>
      <w:tr w14:paraId="53AF31D2">
        <w:tblPrEx>
          <w:tblCellMar>
            <w:top w:w="0" w:type="dxa"/>
            <w:left w:w="108" w:type="dxa"/>
            <w:bottom w:w="0" w:type="dxa"/>
            <w:right w:w="108" w:type="dxa"/>
          </w:tblCellMar>
        </w:tblPrEx>
        <w:trPr>
          <w:trHeight w:val="3912" w:hRule="atLeast"/>
          <w:jc w:val="center"/>
        </w:trPr>
        <w:tc>
          <w:tcPr>
            <w:tcW w:w="7266" w:type="dxa"/>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bottom"/>
          </w:tcPr>
          <w:p w14:paraId="29304F80">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（所在</w:t>
            </w:r>
            <w:r>
              <w:rPr>
                <w:rFonts w:hint="eastAsia" w:ascii="仿宋_GB2312" w:hAnsi="仿宋_GB2312" w:eastAsia="仿宋_GB2312" w:cs="仿宋_GB2312"/>
                <w:color w:val="auto"/>
                <w:sz w:val="28"/>
                <w:szCs w:val="24"/>
                <w:highlight w:val="none"/>
                <w:lang w:eastAsia="zh-CN"/>
              </w:rPr>
              <w:t>学校</w:t>
            </w:r>
            <w:r>
              <w:rPr>
                <w:rFonts w:hint="eastAsia" w:ascii="仿宋_GB2312" w:hAnsi="仿宋_GB2312" w:eastAsia="仿宋_GB2312" w:cs="仿宋_GB2312"/>
                <w:color w:val="auto"/>
                <w:sz w:val="28"/>
                <w:szCs w:val="24"/>
                <w:highlight w:val="none"/>
              </w:rPr>
              <w:t>签署意见并盖章）</w:t>
            </w:r>
          </w:p>
          <w:p w14:paraId="3FACB88D">
            <w:pPr>
              <w:keepNext w:val="0"/>
              <w:keepLines w:val="0"/>
              <w:pageBreakBefore w:val="0"/>
              <w:kinsoku/>
              <w:wordWrap/>
              <w:overflowPunct w:val="0"/>
              <w:topLinePunct w:val="0"/>
              <w:bidi w:val="0"/>
              <w:adjustRightInd/>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24"/>
                <w:highlight w:val="none"/>
              </w:rPr>
              <w:t>日期：</w:t>
            </w:r>
          </w:p>
        </w:tc>
        <w:tc>
          <w:tcPr>
            <w:tcW w:w="1523" w:type="dxa"/>
            <w:tcBorders>
              <w:top w:val="single" w:color="auto" w:sz="4" w:space="0"/>
              <w:left w:val="single" w:color="auto" w:sz="4" w:space="0"/>
              <w:bottom w:val="single" w:color="auto" w:sz="4" w:space="0"/>
              <w:right w:val="single" w:color="auto" w:sz="4" w:space="0"/>
            </w:tcBorders>
            <w:noWrap w:val="0"/>
            <w:tcMar>
              <w:left w:w="28" w:type="dxa"/>
              <w:right w:w="28" w:type="dxa"/>
            </w:tcMar>
            <w:vAlign w:val="bottom"/>
          </w:tcPr>
          <w:p w14:paraId="7DF54F6C">
            <w:pPr>
              <w:keepNext w:val="0"/>
              <w:keepLines w:val="0"/>
              <w:pageBreakBefore w:val="0"/>
              <w:kinsoku/>
              <w:wordWrap/>
              <w:overflowPunct w:val="0"/>
              <w:topLinePunct w:val="0"/>
              <w:bidi w:val="0"/>
              <w:adjustRightInd/>
              <w:snapToGrid w:val="0"/>
              <w:jc w:val="center"/>
              <w:textAlignment w:val="auto"/>
              <w:rPr>
                <w:rFonts w:hint="eastAsia" w:ascii="仿宋_GB2312" w:hAnsi="仿宋_GB2312" w:eastAsia="仿宋_GB2312" w:cs="仿宋_GB2312"/>
                <w:color w:val="auto"/>
                <w:sz w:val="24"/>
                <w:szCs w:val="22"/>
                <w:highlight w:val="none"/>
              </w:rPr>
            </w:pPr>
            <w:r>
              <w:rPr>
                <w:rFonts w:hint="eastAsia" w:ascii="仿宋_GB2312" w:hAnsi="仿宋_GB2312" w:eastAsia="仿宋_GB2312" w:cs="仿宋_GB2312"/>
                <w:color w:val="auto"/>
                <w:sz w:val="28"/>
                <w:szCs w:val="24"/>
                <w:highlight w:val="none"/>
              </w:rPr>
              <w:t>（</w:t>
            </w:r>
            <w:r>
              <w:rPr>
                <w:rFonts w:hint="eastAsia" w:ascii="仿宋_GB2312" w:hAnsi="仿宋_GB2312" w:eastAsia="仿宋_GB2312" w:cs="仿宋_GB2312"/>
                <w:color w:val="auto"/>
                <w:sz w:val="28"/>
                <w:szCs w:val="24"/>
                <w:highlight w:val="none"/>
                <w:lang w:val="en-US" w:eastAsia="zh-CN"/>
              </w:rPr>
              <w:t>非省属</w:t>
            </w:r>
            <w:r>
              <w:rPr>
                <w:rFonts w:hint="eastAsia" w:ascii="仿宋_GB2312" w:hAnsi="仿宋_GB2312" w:eastAsia="仿宋_GB2312" w:cs="仿宋_GB2312"/>
                <w:color w:val="auto"/>
                <w:sz w:val="28"/>
                <w:szCs w:val="24"/>
                <w:highlight w:val="none"/>
              </w:rPr>
              <w:t>中职学校所属教育行政部门处室签署意见并盖章）</w:t>
            </w:r>
          </w:p>
          <w:p w14:paraId="5C1F0237">
            <w:pPr>
              <w:keepNext w:val="0"/>
              <w:keepLines w:val="0"/>
              <w:pageBreakBefore w:val="0"/>
              <w:kinsoku/>
              <w:wordWrap/>
              <w:overflowPunct w:val="0"/>
              <w:topLinePunct w:val="0"/>
              <w:bidi w:val="0"/>
              <w:adjustRightInd/>
              <w:snapToGrid w:val="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8"/>
                <w:szCs w:val="24"/>
                <w:highlight w:val="none"/>
              </w:rPr>
              <w:t>日期：</w:t>
            </w:r>
          </w:p>
        </w:tc>
      </w:tr>
    </w:tbl>
    <w:p w14:paraId="723542CC">
      <w:pPr>
        <w:keepNext w:val="0"/>
        <w:keepLines w:val="0"/>
        <w:pageBreakBefore w:val="0"/>
        <w:kinsoku/>
        <w:wordWrap/>
        <w:overflowPunct w:val="0"/>
        <w:topLinePunct w:val="0"/>
        <w:bidi w:val="0"/>
        <w:adjustRightInd/>
        <w:snapToGrid w:val="0"/>
        <w:jc w:val="both"/>
        <w:textAlignment w:val="auto"/>
        <w:rPr>
          <w:rFonts w:hint="eastAsia" w:ascii="仿宋_GB2312" w:hAnsi="仿宋_GB2312" w:eastAsia="仿宋_GB2312" w:cs="仿宋_GB2312"/>
          <w:color w:val="auto"/>
          <w:sz w:val="28"/>
          <w:szCs w:val="28"/>
          <w:highlight w:val="none"/>
          <w:lang w:val="en-US" w:eastAsia="zh-CN"/>
        </w:rPr>
      </w:pPr>
    </w:p>
    <w:p w14:paraId="4AEF0C3A">
      <w:pPr>
        <w:keepNext w:val="0"/>
        <w:keepLines w:val="0"/>
        <w:pageBreakBefore w:val="0"/>
        <w:widowControl w:val="0"/>
        <w:kinsoku/>
        <w:wordWrap/>
        <w:overflowPunct w:val="0"/>
        <w:topLinePunct w:val="0"/>
        <w:autoSpaceDE/>
        <w:autoSpaceDN/>
        <w:bidi w:val="0"/>
        <w:adjustRightInd/>
        <w:snapToGrid w:val="0"/>
        <w:spacing w:line="240" w:lineRule="auto"/>
        <w:jc w:val="left"/>
        <w:textAlignment w:val="auto"/>
        <w:rPr>
          <w:rFonts w:hint="eastAsia" w:ascii="仿宋_GB2312" w:hAnsi="仿宋_GB2312" w:eastAsia="仿宋_GB2312" w:cs="仿宋_GB2312"/>
          <w:snapToGrid w:val="0"/>
          <w:color w:val="auto"/>
          <w:sz w:val="22"/>
          <w:szCs w:val="22"/>
          <w:highlight w:val="none"/>
          <w:lang w:val="en-US" w:eastAsia="zh-CN"/>
        </w:rPr>
      </w:pPr>
      <w:r>
        <w:rPr>
          <w:rFonts w:hint="eastAsia" w:ascii="仿宋_GB2312" w:hAnsi="仿宋_GB2312" w:eastAsia="仿宋_GB2312" w:cs="仿宋_GB2312"/>
          <w:snapToGrid w:val="0"/>
          <w:color w:val="auto"/>
          <w:sz w:val="22"/>
          <w:szCs w:val="22"/>
          <w:highlight w:val="none"/>
          <w:lang w:val="en-US" w:eastAsia="zh-CN"/>
        </w:rPr>
        <w:t>注：1.无需人工填写，参赛团队网上报名完成后可在比赛平台导出。</w:t>
      </w:r>
    </w:p>
    <w:p w14:paraId="52AF97F8">
      <w:pPr>
        <w:keepNext w:val="0"/>
        <w:keepLines w:val="0"/>
        <w:pageBreakBefore w:val="0"/>
        <w:widowControl w:val="0"/>
        <w:kinsoku/>
        <w:wordWrap/>
        <w:overflowPunct w:val="0"/>
        <w:topLinePunct w:val="0"/>
        <w:autoSpaceDE/>
        <w:autoSpaceDN/>
        <w:bidi w:val="0"/>
        <w:adjustRightInd/>
        <w:snapToGrid w:val="0"/>
        <w:spacing w:line="240" w:lineRule="auto"/>
        <w:ind w:left="218" w:leftChars="68" w:firstLine="220" w:firstLineChars="100"/>
        <w:jc w:val="left"/>
        <w:textAlignment w:val="auto"/>
        <w:rPr>
          <w:rFonts w:hint="eastAsia" w:ascii="仿宋_GB2312" w:hAnsi="仿宋_GB2312" w:eastAsia="仿宋_GB2312" w:cs="仿宋_GB2312"/>
          <w:snapToGrid w:val="0"/>
          <w:color w:val="auto"/>
          <w:sz w:val="22"/>
          <w:szCs w:val="22"/>
          <w:highlight w:val="none"/>
          <w:lang w:val="en-US" w:eastAsia="zh-CN"/>
        </w:rPr>
        <w:sectPr>
          <w:footerReference r:id="rId9" w:type="default"/>
          <w:pgSz w:w="11906" w:h="16838"/>
          <w:pgMar w:top="2098" w:right="1531" w:bottom="1985" w:left="1531" w:header="1361" w:footer="1587" w:gutter="0"/>
          <w:pgNumType w:fmt="numberInDash"/>
          <w:cols w:space="720" w:num="1"/>
          <w:docGrid w:type="lines" w:linePitch="579" w:charSpace="21679"/>
        </w:sectPr>
      </w:pPr>
      <w:r>
        <w:rPr>
          <w:rFonts w:hint="eastAsia" w:ascii="仿宋_GB2312" w:hAnsi="仿宋_GB2312" w:eastAsia="仿宋_GB2312" w:cs="仿宋_GB2312"/>
          <w:snapToGrid w:val="0"/>
          <w:color w:val="auto"/>
          <w:sz w:val="22"/>
          <w:szCs w:val="22"/>
          <w:highlight w:val="none"/>
          <w:lang w:val="en-US" w:eastAsia="zh-CN"/>
        </w:rPr>
        <w:t>2.“班级所属专业名称”“专业代码”按《职业教育专业目录（2021年）》（教职成〔2021〕2号，更新时间：2024年12月）填写。</w:t>
      </w:r>
    </w:p>
    <w:p w14:paraId="1695BD5C">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黑体" w:hAnsi="黑体" w:eastAsia="黑体" w:cs="黑体"/>
          <w:b w:val="0"/>
          <w:bCs w:val="0"/>
          <w:snapToGrid w:val="0"/>
          <w:color w:val="auto"/>
          <w:sz w:val="32"/>
          <w:szCs w:val="32"/>
          <w:highlight w:val="none"/>
          <w:lang w:val="en-US" w:eastAsia="zh-CN"/>
        </w:rPr>
      </w:pPr>
      <w:r>
        <w:rPr>
          <w:rFonts w:hint="eastAsia" w:ascii="黑体" w:hAnsi="黑体" w:eastAsia="黑体" w:cs="黑体"/>
          <w:b w:val="0"/>
          <w:bCs w:val="0"/>
          <w:snapToGrid w:val="0"/>
          <w:color w:val="auto"/>
          <w:sz w:val="32"/>
          <w:szCs w:val="32"/>
          <w:highlight w:val="none"/>
          <w:lang w:eastAsia="zh-CN"/>
        </w:rPr>
        <w:t>附件</w:t>
      </w:r>
      <w:r>
        <w:rPr>
          <w:rFonts w:hint="eastAsia" w:ascii="黑体" w:hAnsi="黑体" w:eastAsia="黑体" w:cs="黑体"/>
          <w:b w:val="0"/>
          <w:bCs w:val="0"/>
          <w:snapToGrid w:val="0"/>
          <w:color w:val="auto"/>
          <w:sz w:val="32"/>
          <w:szCs w:val="32"/>
          <w:highlight w:val="none"/>
          <w:lang w:val="en-US" w:eastAsia="zh-CN"/>
        </w:rPr>
        <w:t>3</w:t>
      </w:r>
    </w:p>
    <w:p w14:paraId="2D8A50E5">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outlineLvl w:val="0"/>
        <w:rPr>
          <w:rFonts w:hint="eastAsia" w:ascii="仿宋_GB2312" w:hAnsi="仿宋_GB2312" w:eastAsia="仿宋_GB2312" w:cs="仿宋_GB2312"/>
          <w:b/>
          <w:bCs/>
          <w:snapToGrid w:val="0"/>
          <w:color w:val="auto"/>
          <w:sz w:val="32"/>
          <w:szCs w:val="32"/>
          <w:highlight w:val="none"/>
          <w:lang w:val="en-US" w:eastAsia="zh-CN"/>
        </w:rPr>
      </w:pPr>
    </w:p>
    <w:p w14:paraId="3144A380">
      <w:pPr>
        <w:keepNext w:val="0"/>
        <w:keepLines w:val="0"/>
        <w:pageBreakBefore w:val="0"/>
        <w:kinsoku/>
        <w:wordWrap/>
        <w:overflowPunct w:val="0"/>
        <w:topLinePunct w:val="0"/>
        <w:bidi w:val="0"/>
        <w:adjustRightInd/>
        <w:snapToGrid w:val="0"/>
        <w:ind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lang w:eastAsia="zh-CN"/>
        </w:rPr>
      </w:pPr>
      <w:r>
        <w:rPr>
          <w:rFonts w:hint="eastAsia" w:ascii="方正小标宋简体" w:hAnsi="方正小标宋简体" w:eastAsia="方正小标宋简体" w:cs="方正小标宋简体"/>
          <w:color w:val="auto"/>
          <w:spacing w:val="0"/>
          <w:sz w:val="44"/>
          <w:szCs w:val="44"/>
          <w:highlight w:val="none"/>
          <w:lang w:eastAsia="zh-CN"/>
        </w:rPr>
        <w:t>202</w:t>
      </w:r>
      <w:r>
        <w:rPr>
          <w:rFonts w:hint="eastAsia" w:ascii="方正小标宋简体" w:hAnsi="方正小标宋简体" w:eastAsia="方正小标宋简体" w:cs="方正小标宋简体"/>
          <w:color w:val="auto"/>
          <w:spacing w:val="0"/>
          <w:sz w:val="44"/>
          <w:szCs w:val="44"/>
          <w:highlight w:val="none"/>
          <w:lang w:val="en-US" w:eastAsia="zh-CN"/>
        </w:rPr>
        <w:t>6</w:t>
      </w:r>
      <w:r>
        <w:rPr>
          <w:rFonts w:hint="eastAsia" w:ascii="方正小标宋简体" w:hAnsi="方正小标宋简体" w:eastAsia="方正小标宋简体" w:cs="方正小标宋简体"/>
          <w:color w:val="auto"/>
          <w:spacing w:val="0"/>
          <w:sz w:val="44"/>
          <w:szCs w:val="44"/>
          <w:highlight w:val="none"/>
          <w:lang w:eastAsia="zh-CN"/>
        </w:rPr>
        <w:t>年三明市中等职业学校技能大赛班主任</w:t>
      </w:r>
    </w:p>
    <w:p w14:paraId="558246BB">
      <w:pPr>
        <w:keepNext w:val="0"/>
        <w:keepLines w:val="0"/>
        <w:pageBreakBefore w:val="0"/>
        <w:kinsoku/>
        <w:wordWrap/>
        <w:overflowPunct w:val="0"/>
        <w:topLinePunct w:val="0"/>
        <w:bidi w:val="0"/>
        <w:adjustRightInd/>
        <w:snapToGrid w:val="0"/>
        <w:ind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lang w:eastAsia="zh-CN"/>
        </w:rPr>
      </w:pPr>
      <w:r>
        <w:rPr>
          <w:rFonts w:hint="eastAsia" w:ascii="方正小标宋简体" w:hAnsi="方正小标宋简体" w:eastAsia="方正小标宋简体" w:cs="方正小标宋简体"/>
          <w:color w:val="auto"/>
          <w:spacing w:val="0"/>
          <w:sz w:val="44"/>
          <w:szCs w:val="44"/>
          <w:highlight w:val="none"/>
          <w:lang w:eastAsia="zh-CN"/>
        </w:rPr>
        <w:t>能力比赛参赛汇总表</w:t>
      </w:r>
    </w:p>
    <w:p w14:paraId="79CC6169">
      <w:pPr>
        <w:keepNext w:val="0"/>
        <w:keepLines w:val="0"/>
        <w:pageBreakBefore w:val="0"/>
        <w:widowControl/>
        <w:kinsoku/>
        <w:wordWrap/>
        <w:overflowPunct w:val="0"/>
        <w:topLinePunct w:val="0"/>
        <w:autoSpaceDE w:val="0"/>
        <w:autoSpaceDN w:val="0"/>
        <w:bidi w:val="0"/>
        <w:adjustRightInd/>
        <w:snapToGrid w:val="0"/>
        <w:spacing w:line="560" w:lineRule="exact"/>
        <w:jc w:val="left"/>
        <w:textAlignment w:val="auto"/>
        <w:rPr>
          <w:rFonts w:hint="default" w:ascii="仿宋_GB2312" w:hAnsi="仿宋_GB2312" w:eastAsia="仿宋_GB2312" w:cs="仿宋_GB2312"/>
          <w:b w:val="0"/>
          <w:bCs w:val="0"/>
          <w:snapToGrid w:val="0"/>
          <w:color w:val="auto"/>
          <w:sz w:val="32"/>
          <w:szCs w:val="32"/>
          <w:highlight w:val="none"/>
          <w:lang w:val="en-US" w:eastAsia="zh-CN"/>
        </w:rPr>
      </w:pPr>
      <w:r>
        <w:rPr>
          <w:rFonts w:hint="eastAsia" w:ascii="仿宋_GB2312" w:hAnsi="仿宋_GB2312" w:eastAsia="仿宋_GB2312" w:cs="仿宋_GB2312"/>
          <w:b w:val="0"/>
          <w:bCs w:val="0"/>
          <w:snapToGrid w:val="0"/>
          <w:color w:val="auto"/>
          <w:sz w:val="32"/>
          <w:szCs w:val="32"/>
          <w:highlight w:val="none"/>
          <w:lang w:val="en-US" w:eastAsia="zh-CN"/>
        </w:rPr>
        <w:t>市/学校（盖章）：</w:t>
      </w:r>
      <w:r>
        <w:rPr>
          <w:rFonts w:hint="eastAsia" w:ascii="仿宋_GB2312" w:hAnsi="仿宋_GB2312" w:eastAsia="仿宋_GB2312" w:cs="仿宋_GB2312"/>
          <w:b w:val="0"/>
          <w:bCs w:val="0"/>
          <w:snapToGrid w:val="0"/>
          <w:color w:val="auto"/>
          <w:sz w:val="32"/>
          <w:szCs w:val="32"/>
          <w:highlight w:val="none"/>
          <w:u w:val="single"/>
          <w:lang w:val="en-US" w:eastAsia="zh-CN"/>
        </w:rPr>
        <w:t xml:space="preserve">            </w:t>
      </w:r>
    </w:p>
    <w:tbl>
      <w:tblPr>
        <w:tblStyle w:val="17"/>
        <w:tblW w:w="13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3292"/>
        <w:gridCol w:w="1498"/>
        <w:gridCol w:w="2017"/>
        <w:gridCol w:w="1150"/>
        <w:gridCol w:w="1900"/>
        <w:gridCol w:w="1083"/>
        <w:gridCol w:w="1572"/>
      </w:tblGrid>
      <w:tr w14:paraId="7157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564" w:type="dxa"/>
            <w:noWrap/>
            <w:tcMar>
              <w:left w:w="28" w:type="dxa"/>
              <w:right w:w="28" w:type="dxa"/>
            </w:tcMar>
            <w:vAlign w:val="center"/>
          </w:tcPr>
          <w:p w14:paraId="24E5F233">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团队编号</w:t>
            </w:r>
          </w:p>
        </w:tc>
        <w:tc>
          <w:tcPr>
            <w:tcW w:w="3292" w:type="dxa"/>
            <w:noWrap/>
            <w:tcMar>
              <w:left w:w="28" w:type="dxa"/>
              <w:right w:w="28" w:type="dxa"/>
            </w:tcMar>
            <w:vAlign w:val="center"/>
          </w:tcPr>
          <w:p w14:paraId="286B1A99">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团队成员姓名</w:t>
            </w:r>
          </w:p>
        </w:tc>
        <w:tc>
          <w:tcPr>
            <w:tcW w:w="1498" w:type="dxa"/>
            <w:noWrap/>
            <w:tcMar>
              <w:left w:w="28" w:type="dxa"/>
              <w:right w:w="28" w:type="dxa"/>
            </w:tcMar>
            <w:vAlign w:val="center"/>
          </w:tcPr>
          <w:p w14:paraId="05CBB94E">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主讲人</w:t>
            </w:r>
          </w:p>
          <w:p w14:paraId="72C5CE6A">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联系电话</w:t>
            </w:r>
          </w:p>
        </w:tc>
        <w:tc>
          <w:tcPr>
            <w:tcW w:w="2017" w:type="dxa"/>
            <w:noWrap/>
            <w:tcMar>
              <w:left w:w="28" w:type="dxa"/>
              <w:right w:w="28" w:type="dxa"/>
            </w:tcMar>
            <w:vAlign w:val="center"/>
          </w:tcPr>
          <w:p w14:paraId="7268EE64">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学校名称</w:t>
            </w:r>
          </w:p>
          <w:p w14:paraId="5B31FA22">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（与学校公章一致）</w:t>
            </w:r>
          </w:p>
        </w:tc>
        <w:tc>
          <w:tcPr>
            <w:tcW w:w="1150" w:type="dxa"/>
            <w:noWrap/>
            <w:tcMar>
              <w:left w:w="28" w:type="dxa"/>
              <w:right w:w="28" w:type="dxa"/>
            </w:tcMar>
            <w:vAlign w:val="center"/>
          </w:tcPr>
          <w:p w14:paraId="7DA218BB">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班级学制</w:t>
            </w:r>
          </w:p>
        </w:tc>
        <w:tc>
          <w:tcPr>
            <w:tcW w:w="1900" w:type="dxa"/>
            <w:noWrap/>
            <w:tcMar>
              <w:left w:w="28" w:type="dxa"/>
              <w:right w:w="28" w:type="dxa"/>
            </w:tcMar>
            <w:vAlign w:val="center"/>
          </w:tcPr>
          <w:p w14:paraId="582AC941">
            <w:pPr>
              <w:overflowPunct w:val="0"/>
              <w:snapToGrid w:val="0"/>
              <w:jc w:val="center"/>
              <w:rPr>
                <w:rFonts w:hint="eastAsia" w:ascii="黑体" w:hAnsi="黑体" w:eastAsia="黑体" w:cs="黑体"/>
                <w:snapToGrid w:val="0"/>
                <w:color w:val="auto"/>
                <w:kern w:val="0"/>
                <w:sz w:val="22"/>
                <w:highlight w:val="none"/>
                <w:lang w:eastAsia="zh-CN"/>
              </w:rPr>
            </w:pPr>
            <w:r>
              <w:rPr>
                <w:rFonts w:hint="eastAsia" w:ascii="黑体" w:hAnsi="黑体" w:eastAsia="黑体" w:cs="黑体"/>
                <w:snapToGrid w:val="0"/>
                <w:color w:val="auto"/>
                <w:kern w:val="0"/>
                <w:sz w:val="22"/>
                <w:highlight w:val="none"/>
                <w:lang w:eastAsia="zh-CN"/>
              </w:rPr>
              <w:t>2024—2025学年</w:t>
            </w:r>
          </w:p>
          <w:p w14:paraId="50E1FE30">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班级所在年级</w:t>
            </w:r>
          </w:p>
        </w:tc>
        <w:tc>
          <w:tcPr>
            <w:tcW w:w="1083" w:type="dxa"/>
            <w:noWrap/>
            <w:tcMar>
              <w:left w:w="28" w:type="dxa"/>
              <w:right w:w="28" w:type="dxa"/>
            </w:tcMar>
            <w:vAlign w:val="center"/>
          </w:tcPr>
          <w:p w14:paraId="721065E2">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班级所属</w:t>
            </w:r>
          </w:p>
          <w:p w14:paraId="3D012E92">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专业名称</w:t>
            </w:r>
          </w:p>
        </w:tc>
        <w:tc>
          <w:tcPr>
            <w:tcW w:w="1572" w:type="dxa"/>
            <w:noWrap/>
            <w:tcMar>
              <w:left w:w="28" w:type="dxa"/>
              <w:right w:w="28" w:type="dxa"/>
            </w:tcMar>
            <w:vAlign w:val="center"/>
          </w:tcPr>
          <w:p w14:paraId="5CE104F5">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（中职阶段）</w:t>
            </w:r>
          </w:p>
          <w:p w14:paraId="61FFB679">
            <w:pPr>
              <w:overflowPunct w:val="0"/>
              <w:snapToGrid w:val="0"/>
              <w:jc w:val="center"/>
              <w:rPr>
                <w:rFonts w:hint="eastAsia" w:ascii="黑体" w:hAnsi="黑体" w:eastAsia="黑体" w:cs="黑体"/>
                <w:snapToGrid w:val="0"/>
                <w:color w:val="auto"/>
                <w:kern w:val="0"/>
                <w:sz w:val="22"/>
                <w:highlight w:val="none"/>
              </w:rPr>
            </w:pPr>
            <w:r>
              <w:rPr>
                <w:rFonts w:hint="eastAsia" w:ascii="黑体" w:hAnsi="黑体" w:eastAsia="黑体" w:cs="黑体"/>
                <w:snapToGrid w:val="0"/>
                <w:color w:val="auto"/>
                <w:kern w:val="0"/>
                <w:sz w:val="22"/>
                <w:highlight w:val="none"/>
              </w:rPr>
              <w:t>专业代码</w:t>
            </w:r>
          </w:p>
        </w:tc>
      </w:tr>
      <w:tr w14:paraId="4395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tcMar>
              <w:left w:w="28" w:type="dxa"/>
              <w:right w:w="28" w:type="dxa"/>
            </w:tcMar>
            <w:vAlign w:val="center"/>
          </w:tcPr>
          <w:p w14:paraId="5415A613">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1</w:t>
            </w:r>
          </w:p>
        </w:tc>
        <w:tc>
          <w:tcPr>
            <w:tcW w:w="3292" w:type="dxa"/>
            <w:noWrap/>
            <w:tcMar>
              <w:left w:w="28" w:type="dxa"/>
              <w:right w:w="28" w:type="dxa"/>
            </w:tcMar>
            <w:vAlign w:val="center"/>
          </w:tcPr>
          <w:p w14:paraId="2177D7EF">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主讲人/班主任成员/行政人员</w:t>
            </w:r>
          </w:p>
        </w:tc>
        <w:tc>
          <w:tcPr>
            <w:tcW w:w="1498" w:type="dxa"/>
            <w:noWrap/>
            <w:tcMar>
              <w:left w:w="28" w:type="dxa"/>
              <w:right w:w="28" w:type="dxa"/>
            </w:tcMar>
            <w:vAlign w:val="center"/>
          </w:tcPr>
          <w:p w14:paraId="66882F01">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2017" w:type="dxa"/>
            <w:noWrap/>
            <w:tcMar>
              <w:left w:w="28" w:type="dxa"/>
              <w:right w:w="28" w:type="dxa"/>
            </w:tcMar>
            <w:vAlign w:val="center"/>
          </w:tcPr>
          <w:p w14:paraId="42AB75B1">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150" w:type="dxa"/>
            <w:noWrap/>
            <w:tcMar>
              <w:left w:w="28" w:type="dxa"/>
              <w:right w:w="28" w:type="dxa"/>
            </w:tcMar>
            <w:vAlign w:val="center"/>
          </w:tcPr>
          <w:p w14:paraId="0DBCBD62">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900" w:type="dxa"/>
            <w:noWrap/>
            <w:tcMar>
              <w:left w:w="28" w:type="dxa"/>
              <w:right w:w="28" w:type="dxa"/>
            </w:tcMar>
            <w:vAlign w:val="center"/>
          </w:tcPr>
          <w:p w14:paraId="79BFB25A">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083" w:type="dxa"/>
            <w:noWrap/>
            <w:tcMar>
              <w:left w:w="28" w:type="dxa"/>
              <w:right w:w="28" w:type="dxa"/>
            </w:tcMar>
            <w:vAlign w:val="center"/>
          </w:tcPr>
          <w:p w14:paraId="4B3E118D">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572" w:type="dxa"/>
            <w:noWrap/>
            <w:tcMar>
              <w:left w:w="28" w:type="dxa"/>
              <w:right w:w="28" w:type="dxa"/>
            </w:tcMar>
            <w:vAlign w:val="center"/>
          </w:tcPr>
          <w:p w14:paraId="3371F584">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r>
      <w:tr w14:paraId="7625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tcMar>
              <w:left w:w="28" w:type="dxa"/>
              <w:right w:w="28" w:type="dxa"/>
            </w:tcMar>
            <w:vAlign w:val="center"/>
          </w:tcPr>
          <w:p w14:paraId="1E72D4C6">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2</w:t>
            </w:r>
          </w:p>
        </w:tc>
        <w:tc>
          <w:tcPr>
            <w:tcW w:w="3292" w:type="dxa"/>
            <w:noWrap/>
            <w:tcMar>
              <w:left w:w="28" w:type="dxa"/>
              <w:right w:w="28" w:type="dxa"/>
            </w:tcMar>
            <w:vAlign w:val="center"/>
          </w:tcPr>
          <w:p w14:paraId="6FC2D2E7">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498" w:type="dxa"/>
            <w:noWrap/>
            <w:tcMar>
              <w:left w:w="28" w:type="dxa"/>
              <w:right w:w="28" w:type="dxa"/>
            </w:tcMar>
            <w:vAlign w:val="center"/>
          </w:tcPr>
          <w:p w14:paraId="7D5CE5F5">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2017" w:type="dxa"/>
            <w:noWrap/>
            <w:tcMar>
              <w:left w:w="28" w:type="dxa"/>
              <w:right w:w="28" w:type="dxa"/>
            </w:tcMar>
            <w:vAlign w:val="center"/>
          </w:tcPr>
          <w:p w14:paraId="0E824035">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150" w:type="dxa"/>
            <w:noWrap/>
            <w:tcMar>
              <w:left w:w="28" w:type="dxa"/>
              <w:right w:w="28" w:type="dxa"/>
            </w:tcMar>
            <w:vAlign w:val="center"/>
          </w:tcPr>
          <w:p w14:paraId="190A9BBD">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900" w:type="dxa"/>
            <w:noWrap/>
            <w:tcMar>
              <w:left w:w="28" w:type="dxa"/>
              <w:right w:w="28" w:type="dxa"/>
            </w:tcMar>
            <w:vAlign w:val="center"/>
          </w:tcPr>
          <w:p w14:paraId="3795CE8A">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083" w:type="dxa"/>
            <w:noWrap/>
            <w:tcMar>
              <w:left w:w="28" w:type="dxa"/>
              <w:right w:w="28" w:type="dxa"/>
            </w:tcMar>
            <w:vAlign w:val="center"/>
          </w:tcPr>
          <w:p w14:paraId="4F2EA6AF">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572" w:type="dxa"/>
            <w:noWrap/>
            <w:tcMar>
              <w:left w:w="28" w:type="dxa"/>
              <w:right w:w="28" w:type="dxa"/>
            </w:tcMar>
            <w:vAlign w:val="center"/>
          </w:tcPr>
          <w:p w14:paraId="0BCDD2BD">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r>
      <w:tr w14:paraId="505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tcMar>
              <w:left w:w="28" w:type="dxa"/>
              <w:right w:w="28" w:type="dxa"/>
            </w:tcMar>
            <w:vAlign w:val="center"/>
          </w:tcPr>
          <w:p w14:paraId="50C38DE2">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3</w:t>
            </w:r>
          </w:p>
        </w:tc>
        <w:tc>
          <w:tcPr>
            <w:tcW w:w="3292" w:type="dxa"/>
            <w:noWrap/>
            <w:tcMar>
              <w:left w:w="28" w:type="dxa"/>
              <w:right w:w="28" w:type="dxa"/>
            </w:tcMar>
            <w:vAlign w:val="center"/>
          </w:tcPr>
          <w:p w14:paraId="5B9F7190">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498" w:type="dxa"/>
            <w:noWrap/>
            <w:tcMar>
              <w:left w:w="28" w:type="dxa"/>
              <w:right w:w="28" w:type="dxa"/>
            </w:tcMar>
            <w:vAlign w:val="center"/>
          </w:tcPr>
          <w:p w14:paraId="7B57C4F1">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2017" w:type="dxa"/>
            <w:noWrap/>
            <w:tcMar>
              <w:left w:w="28" w:type="dxa"/>
              <w:right w:w="28" w:type="dxa"/>
            </w:tcMar>
            <w:vAlign w:val="center"/>
          </w:tcPr>
          <w:p w14:paraId="546FD491">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150" w:type="dxa"/>
            <w:noWrap/>
            <w:tcMar>
              <w:left w:w="28" w:type="dxa"/>
              <w:right w:w="28" w:type="dxa"/>
            </w:tcMar>
            <w:vAlign w:val="center"/>
          </w:tcPr>
          <w:p w14:paraId="440B6C46">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900" w:type="dxa"/>
            <w:noWrap/>
            <w:tcMar>
              <w:left w:w="28" w:type="dxa"/>
              <w:right w:w="28" w:type="dxa"/>
            </w:tcMar>
            <w:vAlign w:val="center"/>
          </w:tcPr>
          <w:p w14:paraId="526E9B96">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083" w:type="dxa"/>
            <w:noWrap/>
            <w:tcMar>
              <w:left w:w="28" w:type="dxa"/>
              <w:right w:w="28" w:type="dxa"/>
            </w:tcMar>
            <w:vAlign w:val="center"/>
          </w:tcPr>
          <w:p w14:paraId="4A3CACB5">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572" w:type="dxa"/>
            <w:noWrap/>
            <w:tcMar>
              <w:left w:w="28" w:type="dxa"/>
              <w:right w:w="28" w:type="dxa"/>
            </w:tcMar>
            <w:vAlign w:val="center"/>
          </w:tcPr>
          <w:p w14:paraId="1DCA93B4">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r>
      <w:tr w14:paraId="567F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tcMar>
              <w:left w:w="28" w:type="dxa"/>
              <w:right w:w="28" w:type="dxa"/>
            </w:tcMar>
            <w:vAlign w:val="center"/>
          </w:tcPr>
          <w:p w14:paraId="2D426B99">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4</w:t>
            </w:r>
          </w:p>
        </w:tc>
        <w:tc>
          <w:tcPr>
            <w:tcW w:w="3292" w:type="dxa"/>
            <w:noWrap/>
            <w:tcMar>
              <w:left w:w="28" w:type="dxa"/>
              <w:right w:w="28" w:type="dxa"/>
            </w:tcMar>
            <w:vAlign w:val="center"/>
          </w:tcPr>
          <w:p w14:paraId="538FD8F6">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498" w:type="dxa"/>
            <w:noWrap/>
            <w:tcMar>
              <w:left w:w="28" w:type="dxa"/>
              <w:right w:w="28" w:type="dxa"/>
            </w:tcMar>
            <w:vAlign w:val="center"/>
          </w:tcPr>
          <w:p w14:paraId="2DD9CB71">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2017" w:type="dxa"/>
            <w:noWrap/>
            <w:tcMar>
              <w:left w:w="28" w:type="dxa"/>
              <w:right w:w="28" w:type="dxa"/>
            </w:tcMar>
            <w:vAlign w:val="center"/>
          </w:tcPr>
          <w:p w14:paraId="1A94A7B2">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150" w:type="dxa"/>
            <w:noWrap/>
            <w:tcMar>
              <w:left w:w="28" w:type="dxa"/>
              <w:right w:w="28" w:type="dxa"/>
            </w:tcMar>
            <w:vAlign w:val="center"/>
          </w:tcPr>
          <w:p w14:paraId="09D83DD2">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900" w:type="dxa"/>
            <w:noWrap/>
            <w:tcMar>
              <w:left w:w="28" w:type="dxa"/>
              <w:right w:w="28" w:type="dxa"/>
            </w:tcMar>
            <w:vAlign w:val="center"/>
          </w:tcPr>
          <w:p w14:paraId="627FFD3E">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083" w:type="dxa"/>
            <w:noWrap/>
            <w:tcMar>
              <w:left w:w="28" w:type="dxa"/>
              <w:right w:w="28" w:type="dxa"/>
            </w:tcMar>
            <w:vAlign w:val="center"/>
          </w:tcPr>
          <w:p w14:paraId="5537044A">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572" w:type="dxa"/>
            <w:noWrap/>
            <w:tcMar>
              <w:left w:w="28" w:type="dxa"/>
              <w:right w:w="28" w:type="dxa"/>
            </w:tcMar>
            <w:vAlign w:val="center"/>
          </w:tcPr>
          <w:p w14:paraId="054D9573">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r>
      <w:tr w14:paraId="3CFA1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tcMar>
              <w:left w:w="28" w:type="dxa"/>
              <w:right w:w="28" w:type="dxa"/>
            </w:tcMar>
            <w:vAlign w:val="center"/>
          </w:tcPr>
          <w:p w14:paraId="3CC415AC">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5</w:t>
            </w:r>
          </w:p>
        </w:tc>
        <w:tc>
          <w:tcPr>
            <w:tcW w:w="3292" w:type="dxa"/>
            <w:noWrap/>
            <w:tcMar>
              <w:left w:w="28" w:type="dxa"/>
              <w:right w:w="28" w:type="dxa"/>
            </w:tcMar>
            <w:vAlign w:val="center"/>
          </w:tcPr>
          <w:p w14:paraId="24DB43A4">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498" w:type="dxa"/>
            <w:noWrap/>
            <w:tcMar>
              <w:left w:w="28" w:type="dxa"/>
              <w:right w:w="28" w:type="dxa"/>
            </w:tcMar>
            <w:vAlign w:val="center"/>
          </w:tcPr>
          <w:p w14:paraId="516C7F68">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2017" w:type="dxa"/>
            <w:noWrap/>
            <w:tcMar>
              <w:left w:w="28" w:type="dxa"/>
              <w:right w:w="28" w:type="dxa"/>
            </w:tcMar>
            <w:vAlign w:val="center"/>
          </w:tcPr>
          <w:p w14:paraId="017914B2">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150" w:type="dxa"/>
            <w:noWrap/>
            <w:tcMar>
              <w:left w:w="28" w:type="dxa"/>
              <w:right w:w="28" w:type="dxa"/>
            </w:tcMar>
            <w:vAlign w:val="center"/>
          </w:tcPr>
          <w:p w14:paraId="79AFEAF2">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900" w:type="dxa"/>
            <w:noWrap/>
            <w:tcMar>
              <w:left w:w="28" w:type="dxa"/>
              <w:right w:w="28" w:type="dxa"/>
            </w:tcMar>
            <w:vAlign w:val="center"/>
          </w:tcPr>
          <w:p w14:paraId="05EC7906">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083" w:type="dxa"/>
            <w:noWrap/>
            <w:tcMar>
              <w:left w:w="28" w:type="dxa"/>
              <w:right w:w="28" w:type="dxa"/>
            </w:tcMar>
            <w:vAlign w:val="center"/>
          </w:tcPr>
          <w:p w14:paraId="52405038">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572" w:type="dxa"/>
            <w:noWrap/>
            <w:tcMar>
              <w:left w:w="28" w:type="dxa"/>
              <w:right w:w="28" w:type="dxa"/>
            </w:tcMar>
            <w:vAlign w:val="center"/>
          </w:tcPr>
          <w:p w14:paraId="7A5E34D6">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r>
      <w:tr w14:paraId="1480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tcMar>
              <w:left w:w="28" w:type="dxa"/>
              <w:right w:w="28" w:type="dxa"/>
            </w:tcMar>
            <w:vAlign w:val="center"/>
          </w:tcPr>
          <w:p w14:paraId="419A8E2E">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6</w:t>
            </w:r>
          </w:p>
        </w:tc>
        <w:tc>
          <w:tcPr>
            <w:tcW w:w="3292" w:type="dxa"/>
            <w:noWrap/>
            <w:tcMar>
              <w:left w:w="28" w:type="dxa"/>
              <w:right w:w="28" w:type="dxa"/>
            </w:tcMar>
            <w:vAlign w:val="center"/>
          </w:tcPr>
          <w:p w14:paraId="30291B51">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498" w:type="dxa"/>
            <w:noWrap/>
            <w:tcMar>
              <w:left w:w="28" w:type="dxa"/>
              <w:right w:w="28" w:type="dxa"/>
            </w:tcMar>
            <w:vAlign w:val="center"/>
          </w:tcPr>
          <w:p w14:paraId="7CB1AFC0">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2017" w:type="dxa"/>
            <w:noWrap/>
            <w:tcMar>
              <w:left w:w="28" w:type="dxa"/>
              <w:right w:w="28" w:type="dxa"/>
            </w:tcMar>
            <w:vAlign w:val="center"/>
          </w:tcPr>
          <w:p w14:paraId="0B8E1E59">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150" w:type="dxa"/>
            <w:noWrap/>
            <w:tcMar>
              <w:left w:w="28" w:type="dxa"/>
              <w:right w:w="28" w:type="dxa"/>
            </w:tcMar>
            <w:vAlign w:val="center"/>
          </w:tcPr>
          <w:p w14:paraId="061724BC">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900" w:type="dxa"/>
            <w:noWrap/>
            <w:tcMar>
              <w:left w:w="28" w:type="dxa"/>
              <w:right w:w="28" w:type="dxa"/>
            </w:tcMar>
            <w:vAlign w:val="center"/>
          </w:tcPr>
          <w:p w14:paraId="1927829E">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083" w:type="dxa"/>
            <w:noWrap/>
            <w:tcMar>
              <w:left w:w="28" w:type="dxa"/>
              <w:right w:w="28" w:type="dxa"/>
            </w:tcMar>
            <w:vAlign w:val="center"/>
          </w:tcPr>
          <w:p w14:paraId="0ECC4F60">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572" w:type="dxa"/>
            <w:noWrap/>
            <w:tcMar>
              <w:left w:w="28" w:type="dxa"/>
              <w:right w:w="28" w:type="dxa"/>
            </w:tcMar>
            <w:vAlign w:val="center"/>
          </w:tcPr>
          <w:p w14:paraId="680C85B3">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r>
      <w:tr w14:paraId="2A30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noWrap/>
            <w:tcMar>
              <w:left w:w="28" w:type="dxa"/>
              <w:right w:w="28" w:type="dxa"/>
            </w:tcMar>
            <w:vAlign w:val="center"/>
          </w:tcPr>
          <w:p w14:paraId="6A4D82E3">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r>
              <w:rPr>
                <w:rFonts w:hint="eastAsia" w:ascii="仿宋_GB2312" w:hAnsi="仿宋_GB2312" w:eastAsia="仿宋_GB2312" w:cs="仿宋_GB2312"/>
                <w:color w:val="auto"/>
                <w:kern w:val="0"/>
                <w:sz w:val="22"/>
                <w:szCs w:val="22"/>
                <w:highlight w:val="none"/>
              </w:rPr>
              <w:t>…</w:t>
            </w:r>
          </w:p>
        </w:tc>
        <w:tc>
          <w:tcPr>
            <w:tcW w:w="3292" w:type="dxa"/>
            <w:noWrap/>
            <w:tcMar>
              <w:left w:w="28" w:type="dxa"/>
              <w:right w:w="28" w:type="dxa"/>
            </w:tcMar>
            <w:vAlign w:val="center"/>
          </w:tcPr>
          <w:p w14:paraId="3CF98643">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498" w:type="dxa"/>
            <w:noWrap/>
            <w:tcMar>
              <w:left w:w="28" w:type="dxa"/>
              <w:right w:w="28" w:type="dxa"/>
            </w:tcMar>
            <w:vAlign w:val="center"/>
          </w:tcPr>
          <w:p w14:paraId="447BD5C0">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2017" w:type="dxa"/>
            <w:noWrap/>
            <w:tcMar>
              <w:left w:w="28" w:type="dxa"/>
              <w:right w:w="28" w:type="dxa"/>
            </w:tcMar>
            <w:vAlign w:val="center"/>
          </w:tcPr>
          <w:p w14:paraId="29E5F3A5">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150" w:type="dxa"/>
            <w:noWrap/>
            <w:tcMar>
              <w:left w:w="28" w:type="dxa"/>
              <w:right w:w="28" w:type="dxa"/>
            </w:tcMar>
            <w:vAlign w:val="center"/>
          </w:tcPr>
          <w:p w14:paraId="042D944E">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900" w:type="dxa"/>
            <w:noWrap/>
            <w:tcMar>
              <w:left w:w="28" w:type="dxa"/>
              <w:right w:w="28" w:type="dxa"/>
            </w:tcMar>
            <w:vAlign w:val="center"/>
          </w:tcPr>
          <w:p w14:paraId="435B677B">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083" w:type="dxa"/>
            <w:noWrap/>
            <w:tcMar>
              <w:left w:w="28" w:type="dxa"/>
              <w:right w:w="28" w:type="dxa"/>
            </w:tcMar>
            <w:vAlign w:val="center"/>
          </w:tcPr>
          <w:p w14:paraId="0A58F422">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c>
          <w:tcPr>
            <w:tcW w:w="1572" w:type="dxa"/>
            <w:noWrap/>
            <w:tcMar>
              <w:left w:w="28" w:type="dxa"/>
              <w:right w:w="28" w:type="dxa"/>
            </w:tcMar>
            <w:vAlign w:val="center"/>
          </w:tcPr>
          <w:p w14:paraId="6CACD5DF">
            <w:pPr>
              <w:overflowPunct w:val="0"/>
              <w:snapToGrid w:val="0"/>
              <w:spacing w:line="240" w:lineRule="auto"/>
              <w:jc w:val="center"/>
              <w:rPr>
                <w:rFonts w:hint="eastAsia" w:ascii="仿宋_GB2312" w:hAnsi="仿宋_GB2312" w:eastAsia="仿宋_GB2312" w:cs="仿宋_GB2312"/>
                <w:color w:val="auto"/>
                <w:kern w:val="0"/>
                <w:sz w:val="22"/>
                <w:szCs w:val="22"/>
                <w:highlight w:val="none"/>
              </w:rPr>
            </w:pPr>
          </w:p>
        </w:tc>
      </w:tr>
    </w:tbl>
    <w:p w14:paraId="4FF59711">
      <w:pPr>
        <w:keepNext w:val="0"/>
        <w:keepLines w:val="0"/>
        <w:pageBreakBefore w:val="0"/>
        <w:kinsoku/>
        <w:wordWrap/>
        <w:overflowPunct w:val="0"/>
        <w:topLinePunct w:val="0"/>
        <w:bidi w:val="0"/>
        <w:adjustRightInd/>
        <w:snapToGrid w:val="0"/>
        <w:spacing w:before="144" w:beforeLines="25" w:line="240" w:lineRule="auto"/>
        <w:textAlignment w:val="auto"/>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24"/>
          <w:szCs w:val="24"/>
          <w:highlight w:val="none"/>
          <w:lang w:val="en-US" w:eastAsia="zh-CN"/>
        </w:rPr>
        <w:t>联系</w:t>
      </w:r>
      <w:r>
        <w:rPr>
          <w:rFonts w:hint="eastAsia" w:ascii="仿宋_GB2312" w:hAnsi="仿宋_GB2312" w:eastAsia="仿宋_GB2312" w:cs="仿宋_GB2312"/>
          <w:snapToGrid w:val="0"/>
          <w:color w:val="auto"/>
          <w:sz w:val="24"/>
          <w:szCs w:val="24"/>
          <w:highlight w:val="none"/>
        </w:rPr>
        <w:t>人：</w:t>
      </w:r>
      <w:r>
        <w:rPr>
          <w:rFonts w:hint="eastAsia" w:ascii="仿宋_GB2312" w:hAnsi="仿宋_GB2312" w:eastAsia="仿宋_GB2312" w:cs="仿宋_GB2312"/>
          <w:snapToGrid w:val="0"/>
          <w:color w:val="auto"/>
          <w:sz w:val="24"/>
          <w:szCs w:val="24"/>
          <w:highlight w:val="none"/>
          <w:u w:val="single"/>
        </w:rPr>
        <w:t xml:space="preserve">            </w:t>
      </w:r>
      <w:r>
        <w:rPr>
          <w:rFonts w:hint="eastAsia" w:ascii="仿宋_GB2312" w:hAnsi="仿宋_GB2312" w:eastAsia="仿宋_GB2312" w:cs="仿宋_GB2312"/>
          <w:snapToGrid w:val="0"/>
          <w:color w:val="auto"/>
          <w:sz w:val="24"/>
          <w:szCs w:val="24"/>
          <w:highlight w:val="none"/>
        </w:rPr>
        <w:t>电话：</w:t>
      </w:r>
      <w:r>
        <w:rPr>
          <w:rFonts w:hint="eastAsia" w:ascii="仿宋_GB2312" w:hAnsi="仿宋_GB2312" w:eastAsia="仿宋_GB2312" w:cs="仿宋_GB2312"/>
          <w:snapToGrid w:val="0"/>
          <w:color w:val="auto"/>
          <w:sz w:val="24"/>
          <w:szCs w:val="24"/>
          <w:highlight w:val="none"/>
          <w:u w:val="single"/>
        </w:rPr>
        <w:t xml:space="preserve">               </w:t>
      </w:r>
      <w:r>
        <w:rPr>
          <w:rFonts w:hint="eastAsia" w:ascii="仿宋_GB2312" w:hAnsi="仿宋_GB2312" w:eastAsia="仿宋_GB2312" w:cs="仿宋_GB2312"/>
          <w:snapToGrid w:val="0"/>
          <w:color w:val="auto"/>
          <w:sz w:val="24"/>
          <w:szCs w:val="24"/>
          <w:highlight w:val="none"/>
        </w:rPr>
        <w:t>电子邮</w:t>
      </w:r>
      <w:r>
        <w:rPr>
          <w:rFonts w:hint="eastAsia" w:ascii="仿宋_GB2312" w:hAnsi="仿宋_GB2312" w:eastAsia="仿宋_GB2312" w:cs="仿宋_GB2312"/>
          <w:snapToGrid w:val="0"/>
          <w:color w:val="auto"/>
          <w:sz w:val="24"/>
          <w:szCs w:val="24"/>
          <w:highlight w:val="none"/>
          <w:lang w:val="en-US" w:eastAsia="zh-CN"/>
        </w:rPr>
        <w:t>箱</w:t>
      </w:r>
      <w:r>
        <w:rPr>
          <w:rFonts w:hint="eastAsia" w:ascii="仿宋_GB2312" w:hAnsi="仿宋_GB2312" w:eastAsia="仿宋_GB2312" w:cs="仿宋_GB2312"/>
          <w:snapToGrid w:val="0"/>
          <w:color w:val="auto"/>
          <w:sz w:val="24"/>
          <w:szCs w:val="24"/>
          <w:highlight w:val="none"/>
        </w:rPr>
        <w:t>：</w:t>
      </w:r>
      <w:r>
        <w:rPr>
          <w:rFonts w:hint="eastAsia" w:ascii="仿宋_GB2312" w:hAnsi="仿宋_GB2312" w:eastAsia="仿宋_GB2312" w:cs="仿宋_GB2312"/>
          <w:snapToGrid w:val="0"/>
          <w:color w:val="auto"/>
          <w:sz w:val="24"/>
          <w:szCs w:val="24"/>
          <w:highlight w:val="none"/>
          <w:u w:val="single"/>
        </w:rPr>
        <w:t xml:space="preserve">             </w:t>
      </w:r>
      <w:r>
        <w:rPr>
          <w:rFonts w:hint="eastAsia" w:ascii="仿宋_GB2312" w:hAnsi="仿宋_GB2312" w:eastAsia="仿宋_GB2312" w:cs="仿宋_GB2312"/>
          <w:snapToGrid w:val="0"/>
          <w:color w:val="auto"/>
          <w:sz w:val="24"/>
          <w:szCs w:val="24"/>
          <w:highlight w:val="none"/>
          <w:u w:val="single"/>
          <w:lang w:val="en-US" w:eastAsia="zh-CN"/>
        </w:rPr>
        <w:t xml:space="preserve">  </w:t>
      </w:r>
      <w:r>
        <w:rPr>
          <w:rFonts w:hint="eastAsia" w:ascii="仿宋_GB2312" w:hAnsi="仿宋_GB2312" w:eastAsia="仿宋_GB2312" w:cs="仿宋_GB2312"/>
          <w:snapToGrid w:val="0"/>
          <w:color w:val="auto"/>
          <w:sz w:val="24"/>
          <w:szCs w:val="24"/>
          <w:highlight w:val="none"/>
          <w:u w:val="none"/>
          <w:lang w:val="en-US" w:eastAsia="zh-CN"/>
        </w:rPr>
        <w:t>QQ号：</w:t>
      </w:r>
      <w:r>
        <w:rPr>
          <w:rFonts w:hint="eastAsia" w:ascii="仿宋_GB2312" w:hAnsi="仿宋_GB2312" w:eastAsia="仿宋_GB2312" w:cs="仿宋_GB2312"/>
          <w:snapToGrid w:val="0"/>
          <w:color w:val="auto"/>
          <w:sz w:val="24"/>
          <w:szCs w:val="24"/>
          <w:highlight w:val="none"/>
          <w:u w:val="single"/>
          <w:lang w:val="en-US" w:eastAsia="zh-CN"/>
        </w:rPr>
        <w:t xml:space="preserve">             </w:t>
      </w:r>
      <w:r>
        <w:rPr>
          <w:rFonts w:hint="eastAsia" w:ascii="仿宋_GB2312" w:hAnsi="仿宋_GB2312" w:eastAsia="仿宋_GB2312" w:cs="仿宋_GB2312"/>
          <w:snapToGrid w:val="0"/>
          <w:color w:val="auto"/>
          <w:sz w:val="24"/>
          <w:szCs w:val="24"/>
          <w:highlight w:val="none"/>
          <w:u w:val="single"/>
        </w:rPr>
        <w:t xml:space="preserve">     </w:t>
      </w:r>
    </w:p>
    <w:p w14:paraId="294E66F9">
      <w:pPr>
        <w:keepNext w:val="0"/>
        <w:keepLines w:val="0"/>
        <w:pageBreakBefore w:val="0"/>
        <w:kinsoku/>
        <w:wordWrap/>
        <w:overflowPunct w:val="0"/>
        <w:topLinePunct w:val="0"/>
        <w:bidi w:val="0"/>
        <w:adjustRightInd/>
        <w:snapToGrid w:val="0"/>
        <w:spacing w:before="144" w:beforeLines="25" w:line="240" w:lineRule="auto"/>
        <w:jc w:val="left"/>
        <w:textAlignment w:val="auto"/>
        <w:rPr>
          <w:rFonts w:hint="eastAsia" w:ascii="仿宋_GB2312" w:hAnsi="仿宋_GB2312" w:eastAsia="仿宋_GB2312" w:cs="仿宋_GB2312"/>
          <w:snapToGrid w:val="0"/>
          <w:color w:val="auto"/>
          <w:sz w:val="22"/>
          <w:szCs w:val="22"/>
          <w:highlight w:val="none"/>
          <w:lang w:val="en-US" w:eastAsia="zh-CN"/>
        </w:rPr>
      </w:pPr>
      <w:r>
        <w:rPr>
          <w:rFonts w:hint="eastAsia" w:ascii="仿宋_GB2312" w:hAnsi="仿宋_GB2312" w:eastAsia="仿宋_GB2312" w:cs="仿宋_GB2312"/>
          <w:snapToGrid w:val="0"/>
          <w:color w:val="auto"/>
          <w:sz w:val="22"/>
          <w:szCs w:val="22"/>
          <w:highlight w:val="none"/>
        </w:rPr>
        <w:t>注：</w:t>
      </w:r>
      <w:r>
        <w:rPr>
          <w:rFonts w:hint="eastAsia" w:ascii="仿宋_GB2312" w:hAnsi="仿宋_GB2312" w:eastAsia="仿宋_GB2312" w:cs="仿宋_GB2312"/>
          <w:snapToGrid w:val="0"/>
          <w:color w:val="auto"/>
          <w:sz w:val="22"/>
          <w:szCs w:val="22"/>
          <w:highlight w:val="none"/>
          <w:lang w:val="en-US" w:eastAsia="zh-CN"/>
        </w:rPr>
        <w:t>1.无需人工填写，参赛团队网上报名完成后可在比赛平台导出。</w:t>
      </w:r>
    </w:p>
    <w:p w14:paraId="05B71F2A">
      <w:pPr>
        <w:keepNext w:val="0"/>
        <w:keepLines w:val="0"/>
        <w:pageBreakBefore w:val="0"/>
        <w:widowControl w:val="0"/>
        <w:kinsoku/>
        <w:wordWrap w:val="0"/>
        <w:overflowPunct/>
        <w:topLinePunct w:val="0"/>
        <w:autoSpaceDE/>
        <w:autoSpaceDN/>
        <w:bidi w:val="0"/>
        <w:adjustRightInd/>
        <w:snapToGrid w:val="0"/>
        <w:spacing w:before="144" w:beforeLines="25" w:line="240" w:lineRule="auto"/>
        <w:ind w:firstLine="420" w:firstLineChars="0"/>
        <w:jc w:val="left"/>
        <w:textAlignment w:val="auto"/>
        <w:rPr>
          <w:rFonts w:hint="eastAsia" w:ascii="仿宋_GB2312" w:hAnsi="仿宋_GB2312" w:eastAsia="仿宋_GB2312" w:cs="仿宋_GB2312"/>
          <w:snapToGrid w:val="0"/>
          <w:color w:val="auto"/>
          <w:sz w:val="22"/>
          <w:szCs w:val="22"/>
          <w:highlight w:val="none"/>
          <w:lang w:eastAsia="zh-CN"/>
        </w:rPr>
        <w:sectPr>
          <w:footerReference r:id="rId11" w:type="first"/>
          <w:footerReference r:id="rId10" w:type="default"/>
          <w:pgSz w:w="16838" w:h="11906" w:orient="landscape"/>
          <w:pgMar w:top="1588" w:right="2098" w:bottom="1474" w:left="1985" w:header="851" w:footer="397" w:gutter="0"/>
          <w:pgNumType w:fmt="numberInDash"/>
          <w:cols w:space="720" w:num="1"/>
          <w:titlePg/>
          <w:docGrid w:type="linesAndChars" w:linePitch="579" w:charSpace="21679"/>
        </w:sectPr>
      </w:pPr>
      <w:r>
        <w:rPr>
          <w:rFonts w:hint="eastAsia" w:ascii="仿宋_GB2312" w:hAnsi="仿宋_GB2312" w:eastAsia="仿宋_GB2312" w:cs="仿宋_GB2312"/>
          <w:snapToGrid w:val="0"/>
          <w:color w:val="auto"/>
          <w:sz w:val="22"/>
          <w:szCs w:val="22"/>
          <w:highlight w:val="none"/>
          <w:lang w:val="en-US" w:eastAsia="zh-CN"/>
        </w:rPr>
        <w:t>2.</w:t>
      </w:r>
      <w:r>
        <w:rPr>
          <w:rFonts w:hint="eastAsia" w:ascii="仿宋_GB2312" w:hAnsi="仿宋_GB2312" w:eastAsia="仿宋_GB2312" w:cs="仿宋_GB2312"/>
          <w:snapToGrid w:val="0"/>
          <w:color w:val="auto"/>
          <w:sz w:val="22"/>
          <w:szCs w:val="22"/>
          <w:highlight w:val="none"/>
        </w:rPr>
        <w:t>“班级所属专业名称”“专业代码”按《职业教育专业目录（2021年）》（教职成〔2021〕2号，更新时间：2024年1</w:t>
      </w:r>
      <w:r>
        <w:rPr>
          <w:rFonts w:hint="eastAsia" w:ascii="仿宋_GB2312" w:hAnsi="仿宋_GB2312" w:eastAsia="仿宋_GB2312" w:cs="仿宋_GB2312"/>
          <w:snapToGrid w:val="0"/>
          <w:color w:val="auto"/>
          <w:sz w:val="22"/>
          <w:szCs w:val="22"/>
          <w:highlight w:val="none"/>
          <w:lang w:val="en-US" w:eastAsia="zh-CN"/>
        </w:rPr>
        <w:t>2</w:t>
      </w:r>
      <w:r>
        <w:rPr>
          <w:rFonts w:hint="eastAsia" w:ascii="仿宋_GB2312" w:hAnsi="仿宋_GB2312" w:eastAsia="仿宋_GB2312" w:cs="仿宋_GB2312"/>
          <w:snapToGrid w:val="0"/>
          <w:color w:val="auto"/>
          <w:sz w:val="22"/>
          <w:szCs w:val="22"/>
          <w:highlight w:val="none"/>
        </w:rPr>
        <w:t>月）填写</w:t>
      </w:r>
      <w:r>
        <w:rPr>
          <w:rFonts w:hint="eastAsia" w:ascii="仿宋_GB2312" w:hAnsi="仿宋_GB2312" w:eastAsia="仿宋_GB2312" w:cs="仿宋_GB2312"/>
          <w:snapToGrid w:val="0"/>
          <w:color w:val="auto"/>
          <w:sz w:val="22"/>
          <w:szCs w:val="22"/>
          <w:highlight w:val="none"/>
          <w:lang w:eastAsia="zh-CN"/>
        </w:rPr>
        <w:t>。</w:t>
      </w:r>
    </w:p>
    <w:p w14:paraId="1FE248BD">
      <w:pPr>
        <w:keepNext w:val="0"/>
        <w:keepLines w:val="0"/>
        <w:pageBreakBefore w:val="0"/>
        <w:widowControl/>
        <w:kinsoku/>
        <w:wordWrap/>
        <w:overflowPunct/>
        <w:topLinePunct w:val="0"/>
        <w:autoSpaceDE/>
        <w:autoSpaceDN/>
        <w:bidi w:val="0"/>
        <w:adjustRightInd/>
        <w:spacing w:line="240" w:lineRule="auto"/>
        <w:jc w:val="left"/>
        <w:textAlignment w:val="auto"/>
        <w:rPr>
          <w:rFonts w:hint="default" w:ascii="黑体" w:hAnsi="黑体" w:eastAsia="黑体" w:cs="黑体"/>
          <w:b w:val="0"/>
          <w:bCs w:val="0"/>
          <w:snapToGrid w:val="0"/>
          <w:color w:val="auto"/>
          <w:sz w:val="32"/>
          <w:szCs w:val="32"/>
          <w:highlight w:val="none"/>
          <w:lang w:val="en-US" w:eastAsia="zh-CN"/>
        </w:rPr>
      </w:pPr>
      <w:bookmarkStart w:id="4" w:name="_Hlk8812727"/>
      <w:r>
        <w:rPr>
          <w:rFonts w:hint="default" w:ascii="黑体" w:hAnsi="黑体" w:eastAsia="黑体" w:cs="黑体"/>
          <w:b w:val="0"/>
          <w:bCs w:val="0"/>
          <w:snapToGrid w:val="0"/>
          <w:color w:val="auto"/>
          <w:sz w:val="32"/>
          <w:szCs w:val="32"/>
          <w:highlight w:val="none"/>
          <w:lang w:val="en-US" w:eastAsia="zh-CN"/>
        </w:rPr>
        <w:t>附</w:t>
      </w:r>
      <w:r>
        <w:rPr>
          <w:rFonts w:hint="eastAsia" w:ascii="黑体" w:hAnsi="黑体" w:eastAsia="黑体" w:cs="黑体"/>
          <w:b w:val="0"/>
          <w:bCs w:val="0"/>
          <w:snapToGrid w:val="0"/>
          <w:color w:val="auto"/>
          <w:sz w:val="32"/>
          <w:szCs w:val="32"/>
          <w:highlight w:val="none"/>
          <w:lang w:val="en-US" w:eastAsia="zh-CN"/>
        </w:rPr>
        <w:t>件4</w:t>
      </w:r>
    </w:p>
    <w:p w14:paraId="796B4CAC">
      <w:pPr>
        <w:keepNext w:val="0"/>
        <w:keepLines w:val="0"/>
        <w:pageBreakBefore w:val="0"/>
        <w:kinsoku/>
        <w:wordWrap/>
        <w:overflowPunct w:val="0"/>
        <w:topLinePunct w:val="0"/>
        <w:bidi w:val="0"/>
        <w:adjustRightInd/>
        <w:textAlignment w:val="auto"/>
        <w:rPr>
          <w:rFonts w:hint="default" w:ascii="Times New Roman" w:hAnsi="Times New Roman" w:eastAsia="黑体" w:cs="Times New Roman"/>
          <w:color w:val="auto"/>
          <w:sz w:val="32"/>
          <w:highlight w:val="none"/>
          <w:lang w:val="en-US" w:eastAsia="zh-CN"/>
        </w:rPr>
      </w:pPr>
    </w:p>
    <w:bookmarkEnd w:id="4"/>
    <w:p w14:paraId="3D8748C6">
      <w:pPr>
        <w:keepNext w:val="0"/>
        <w:keepLines w:val="0"/>
        <w:pageBreakBefore w:val="0"/>
        <w:kinsoku/>
        <w:wordWrap/>
        <w:overflowPunct w:val="0"/>
        <w:topLinePunct w:val="0"/>
        <w:bidi w:val="0"/>
        <w:adjustRightInd/>
        <w:snapToGrid w:val="0"/>
        <w:ind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lang w:eastAsia="zh-CN"/>
        </w:rPr>
        <w:t>202</w:t>
      </w:r>
      <w:r>
        <w:rPr>
          <w:rFonts w:hint="eastAsia" w:ascii="方正小标宋简体" w:hAnsi="方正小标宋简体" w:eastAsia="方正小标宋简体" w:cs="方正小标宋简体"/>
          <w:color w:val="auto"/>
          <w:spacing w:val="0"/>
          <w:sz w:val="44"/>
          <w:szCs w:val="44"/>
          <w:highlight w:val="none"/>
          <w:lang w:val="en-US" w:eastAsia="zh-CN"/>
        </w:rPr>
        <w:t>6</w:t>
      </w:r>
      <w:r>
        <w:rPr>
          <w:rFonts w:hint="eastAsia" w:ascii="方正小标宋简体" w:hAnsi="方正小标宋简体" w:eastAsia="方正小标宋简体" w:cs="方正小标宋简体"/>
          <w:color w:val="auto"/>
          <w:spacing w:val="0"/>
          <w:sz w:val="44"/>
          <w:szCs w:val="44"/>
          <w:highlight w:val="none"/>
          <w:lang w:eastAsia="zh-CN"/>
        </w:rPr>
        <w:t>年三明市中等职业学校</w:t>
      </w:r>
      <w:r>
        <w:rPr>
          <w:rFonts w:hint="eastAsia" w:ascii="方正小标宋简体" w:hAnsi="方正小标宋简体" w:eastAsia="方正小标宋简体" w:cs="方正小标宋简体"/>
          <w:color w:val="auto"/>
          <w:spacing w:val="0"/>
          <w:sz w:val="44"/>
          <w:szCs w:val="44"/>
          <w:highlight w:val="none"/>
        </w:rPr>
        <w:t>技能大赛班主任</w:t>
      </w:r>
    </w:p>
    <w:p w14:paraId="3E90FAEB">
      <w:pPr>
        <w:keepNext w:val="0"/>
        <w:keepLines w:val="0"/>
        <w:pageBreakBefore w:val="0"/>
        <w:kinsoku/>
        <w:wordWrap/>
        <w:overflowPunct w:val="0"/>
        <w:topLinePunct w:val="0"/>
        <w:bidi w:val="0"/>
        <w:adjustRightInd/>
        <w:snapToGrid w:val="0"/>
        <w:jc w:val="center"/>
        <w:textAlignment w:val="auto"/>
        <w:rPr>
          <w:rFonts w:hint="eastAsia" w:ascii="仿宋_GB2312" w:hAnsi="仿宋_GB2312" w:eastAsia="仿宋_GB2312" w:cs="仿宋_GB2312"/>
          <w:b w:val="0"/>
          <w:bCs w:val="0"/>
          <w:color w:val="auto"/>
          <w:sz w:val="32"/>
          <w:szCs w:val="32"/>
          <w:highlight w:val="none"/>
          <w:u w:val="single"/>
        </w:rPr>
      </w:pPr>
      <w:r>
        <w:rPr>
          <w:rFonts w:hint="eastAsia" w:ascii="方正小标宋简体" w:hAnsi="方正小标宋简体" w:eastAsia="方正小标宋简体" w:cs="方正小标宋简体"/>
          <w:color w:val="auto"/>
          <w:spacing w:val="0"/>
          <w:sz w:val="44"/>
          <w:szCs w:val="44"/>
          <w:highlight w:val="none"/>
        </w:rPr>
        <w:t>能力比赛</w:t>
      </w:r>
      <w:r>
        <w:rPr>
          <w:rFonts w:hint="default" w:ascii="Times New Roman" w:hAnsi="Times New Roman" w:eastAsia="方正小标宋简体" w:cs="Times New Roman"/>
          <w:color w:val="auto"/>
          <w:sz w:val="44"/>
          <w:szCs w:val="44"/>
          <w:highlight w:val="none"/>
        </w:rPr>
        <w:t>比赛情况统计表</w:t>
      </w:r>
    </w:p>
    <w:p w14:paraId="6ED37FD1">
      <w:pPr>
        <w:keepNext w:val="0"/>
        <w:keepLines w:val="0"/>
        <w:pageBreakBefore w:val="0"/>
        <w:widowControl w:val="0"/>
        <w:kinsoku/>
        <w:wordWrap/>
        <w:overflowPunct w:val="0"/>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u w:val="none"/>
          <w:lang w:val="en-US" w:eastAsia="zh-CN"/>
        </w:rPr>
      </w:pPr>
    </w:p>
    <w:p w14:paraId="18ABD0DC">
      <w:pPr>
        <w:keepNext w:val="0"/>
        <w:keepLines w:val="0"/>
        <w:pageBreakBefore w:val="0"/>
        <w:widowControl/>
        <w:kinsoku/>
        <w:wordWrap/>
        <w:overflowPunct w:val="0"/>
        <w:topLinePunct w:val="0"/>
        <w:autoSpaceDE w:val="0"/>
        <w:autoSpaceDN w:val="0"/>
        <w:bidi w:val="0"/>
        <w:adjustRightInd/>
        <w:snapToGrid w:val="0"/>
        <w:spacing w:line="560" w:lineRule="exact"/>
        <w:jc w:val="left"/>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snapToGrid w:val="0"/>
          <w:color w:val="auto"/>
          <w:sz w:val="32"/>
          <w:szCs w:val="32"/>
          <w:highlight w:val="none"/>
          <w:lang w:val="en-US" w:eastAsia="zh-CN"/>
        </w:rPr>
        <w:t>学校（盖章）：</w:t>
      </w:r>
      <w:r>
        <w:rPr>
          <w:rFonts w:hint="eastAsia" w:ascii="仿宋_GB2312" w:hAnsi="仿宋_GB2312" w:eastAsia="仿宋_GB2312" w:cs="仿宋_GB2312"/>
          <w:b w:val="0"/>
          <w:bCs w:val="0"/>
          <w:snapToGrid w:val="0"/>
          <w:color w:val="auto"/>
          <w:sz w:val="32"/>
          <w:szCs w:val="32"/>
          <w:highlight w:val="none"/>
          <w:u w:val="single"/>
          <w:lang w:val="en-US" w:eastAsia="zh-CN"/>
        </w:rPr>
        <w:t xml:space="preserve">            </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409"/>
      </w:tblGrid>
      <w:tr w14:paraId="0206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65" w:type="pct"/>
            <w:noWrap/>
            <w:vAlign w:val="center"/>
          </w:tcPr>
          <w:p w14:paraId="2D039866">
            <w:pPr>
              <w:overflowPunct w:val="0"/>
              <w:snapToGrid w:val="0"/>
              <w:contextualSpacing/>
              <w:jc w:val="center"/>
              <w:rPr>
                <w:rFonts w:hint="eastAsia" w:ascii="仿宋_GB2312" w:hAnsi="仿宋_GB2312" w:eastAsia="仿宋_GB2312" w:cs="仿宋_GB2312"/>
                <w:snapToGrid w:val="0"/>
                <w:color w:val="auto"/>
                <w:kern w:val="0"/>
                <w:sz w:val="28"/>
                <w:szCs w:val="24"/>
                <w:highlight w:val="none"/>
                <w:lang w:val="en-US" w:eastAsia="en-US" w:bidi="ar-SA"/>
              </w:rPr>
            </w:pPr>
            <w:r>
              <w:rPr>
                <w:rFonts w:hint="eastAsia" w:ascii="仿宋_GB2312" w:hAnsi="仿宋_GB2312" w:eastAsia="仿宋_GB2312" w:cs="仿宋_GB2312"/>
                <w:color w:val="auto"/>
                <w:sz w:val="28"/>
                <w:szCs w:val="24"/>
                <w:highlight w:val="none"/>
              </w:rPr>
              <w:t>校级比赛参赛</w:t>
            </w:r>
            <w:r>
              <w:rPr>
                <w:rFonts w:hint="eastAsia" w:ascii="仿宋_GB2312" w:hAnsi="仿宋_GB2312" w:eastAsia="仿宋_GB2312" w:cs="仿宋_GB2312"/>
                <w:color w:val="auto"/>
                <w:sz w:val="28"/>
                <w:szCs w:val="24"/>
                <w:highlight w:val="none"/>
                <w:lang w:eastAsia="zh-CN"/>
              </w:rPr>
              <w:t>团队</w:t>
            </w:r>
            <w:r>
              <w:rPr>
                <w:rFonts w:hint="eastAsia" w:ascii="仿宋_GB2312" w:hAnsi="仿宋_GB2312" w:eastAsia="仿宋_GB2312" w:cs="仿宋_GB2312"/>
                <w:color w:val="auto"/>
                <w:sz w:val="28"/>
                <w:szCs w:val="24"/>
                <w:highlight w:val="none"/>
              </w:rPr>
              <w:t>数</w:t>
            </w:r>
          </w:p>
        </w:tc>
        <w:tc>
          <w:tcPr>
            <w:tcW w:w="2434" w:type="pct"/>
            <w:noWrap/>
            <w:vAlign w:val="center"/>
          </w:tcPr>
          <w:p w14:paraId="4FD32581">
            <w:pPr>
              <w:overflowPunct w:val="0"/>
              <w:contextualSpacing/>
              <w:jc w:val="center"/>
              <w:rPr>
                <w:rFonts w:ascii="仿宋_GB2312" w:hAnsi="仿宋_GB2312" w:cs="仿宋_GB2312"/>
                <w:color w:val="auto"/>
                <w:sz w:val="28"/>
                <w:szCs w:val="24"/>
                <w:highlight w:val="none"/>
              </w:rPr>
            </w:pPr>
          </w:p>
        </w:tc>
      </w:tr>
      <w:tr w14:paraId="79C9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65" w:type="pct"/>
            <w:noWrap/>
            <w:vAlign w:val="center"/>
          </w:tcPr>
          <w:p w14:paraId="5C9CEAFC">
            <w:pPr>
              <w:overflowPunct w:val="0"/>
              <w:snapToGrid w:val="0"/>
              <w:contextualSpacing/>
              <w:jc w:val="center"/>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参赛班主任数</w:t>
            </w:r>
          </w:p>
        </w:tc>
        <w:tc>
          <w:tcPr>
            <w:tcW w:w="2434" w:type="pct"/>
            <w:noWrap/>
            <w:vAlign w:val="center"/>
          </w:tcPr>
          <w:p w14:paraId="3CBF15F1">
            <w:pPr>
              <w:overflowPunct w:val="0"/>
              <w:contextualSpacing/>
              <w:jc w:val="center"/>
              <w:rPr>
                <w:rFonts w:ascii="仿宋_GB2312" w:hAnsi="仿宋_GB2312" w:cs="仿宋_GB2312"/>
                <w:color w:val="auto"/>
                <w:sz w:val="28"/>
                <w:szCs w:val="24"/>
                <w:highlight w:val="none"/>
              </w:rPr>
            </w:pPr>
          </w:p>
        </w:tc>
      </w:tr>
      <w:tr w14:paraId="137B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565" w:type="pct"/>
            <w:noWrap/>
            <w:vAlign w:val="center"/>
          </w:tcPr>
          <w:p w14:paraId="213BD500">
            <w:pPr>
              <w:overflowPunct w:val="0"/>
              <w:snapToGrid w:val="0"/>
              <w:contextualSpacing/>
              <w:jc w:val="center"/>
              <w:rPr>
                <w:rFonts w:hint="eastAsia" w:ascii="仿宋_GB2312" w:hAnsi="仿宋_GB2312" w:eastAsia="仿宋_GB2312" w:cs="仿宋_GB2312"/>
                <w:snapToGrid w:val="0"/>
                <w:color w:val="auto"/>
                <w:kern w:val="0"/>
                <w:sz w:val="28"/>
                <w:szCs w:val="24"/>
                <w:highlight w:val="none"/>
                <w:lang w:val="en-US" w:eastAsia="zh-CN" w:bidi="ar-SA"/>
              </w:rPr>
            </w:pPr>
            <w:r>
              <w:rPr>
                <w:rFonts w:hint="eastAsia" w:ascii="仿宋_GB2312" w:hAnsi="仿宋_GB2312" w:eastAsia="仿宋_GB2312" w:cs="仿宋_GB2312"/>
                <w:color w:val="auto"/>
                <w:sz w:val="28"/>
                <w:szCs w:val="24"/>
                <w:highlight w:val="none"/>
                <w:lang w:eastAsia="zh-CN"/>
              </w:rPr>
              <w:t>校</w:t>
            </w:r>
            <w:r>
              <w:rPr>
                <w:rFonts w:hint="eastAsia" w:ascii="仿宋_GB2312" w:hAnsi="仿宋_GB2312" w:eastAsia="仿宋_GB2312" w:cs="仿宋_GB2312"/>
                <w:color w:val="auto"/>
                <w:sz w:val="28"/>
                <w:szCs w:val="24"/>
                <w:highlight w:val="none"/>
              </w:rPr>
              <w:t>级比赛时间</w:t>
            </w:r>
          </w:p>
        </w:tc>
        <w:tc>
          <w:tcPr>
            <w:tcW w:w="2434" w:type="pct"/>
            <w:noWrap/>
            <w:vAlign w:val="center"/>
          </w:tcPr>
          <w:p w14:paraId="44C54CE9">
            <w:pPr>
              <w:overflowPunct w:val="0"/>
              <w:contextualSpacing/>
              <w:jc w:val="center"/>
              <w:rPr>
                <w:rFonts w:ascii="仿宋_GB2312" w:hAnsi="仿宋_GB2312" w:cs="仿宋_GB2312"/>
                <w:color w:val="auto"/>
                <w:sz w:val="28"/>
                <w:szCs w:val="24"/>
                <w:highlight w:val="none"/>
              </w:rPr>
            </w:pPr>
          </w:p>
        </w:tc>
      </w:tr>
    </w:tbl>
    <w:p w14:paraId="63824B5D">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sz w:val="32"/>
          <w:szCs w:val="32"/>
          <w:highlight w:val="none"/>
        </w:rPr>
      </w:pPr>
    </w:p>
    <w:p w14:paraId="69A266C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rPr>
        <w:t>电话</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rPr>
        <w:t xml:space="preserve"> </w:t>
      </w:r>
    </w:p>
    <w:p w14:paraId="5911175B">
      <w:pPr>
        <w:keepNext w:val="0"/>
        <w:keepLines w:val="0"/>
        <w:pageBreakBefore w:val="0"/>
        <w:widowControl/>
        <w:kinsoku/>
        <w:wordWrap/>
        <w:overflowPunct/>
        <w:topLinePunct w:val="0"/>
        <w:autoSpaceDE/>
        <w:autoSpaceDN/>
        <w:bidi w:val="0"/>
        <w:adjustRightInd/>
        <w:spacing w:line="460" w:lineRule="exact"/>
        <w:jc w:val="left"/>
        <w:textAlignment w:val="auto"/>
        <w:rPr>
          <w:rFonts w:hint="default" w:ascii="黑体" w:hAnsi="黑体" w:eastAsia="黑体" w:cs="黑体"/>
          <w:b w:val="0"/>
          <w:bCs w:val="0"/>
          <w:snapToGrid w:val="0"/>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US" w:eastAsia="zh-CN"/>
        </w:rPr>
        <w:br w:type="page"/>
      </w:r>
      <w:r>
        <w:rPr>
          <w:rFonts w:hint="default" w:ascii="黑体" w:hAnsi="黑体" w:eastAsia="黑体" w:cs="黑体"/>
          <w:b w:val="0"/>
          <w:bCs w:val="0"/>
          <w:snapToGrid w:val="0"/>
          <w:color w:val="auto"/>
          <w:sz w:val="32"/>
          <w:szCs w:val="32"/>
          <w:highlight w:val="none"/>
          <w:lang w:val="en-US" w:eastAsia="zh-CN"/>
        </w:rPr>
        <w:t>附</w:t>
      </w:r>
      <w:r>
        <w:rPr>
          <w:rFonts w:hint="eastAsia" w:ascii="黑体" w:hAnsi="黑体" w:eastAsia="黑体" w:cs="黑体"/>
          <w:b w:val="0"/>
          <w:bCs w:val="0"/>
          <w:snapToGrid w:val="0"/>
          <w:color w:val="auto"/>
          <w:sz w:val="32"/>
          <w:szCs w:val="32"/>
          <w:highlight w:val="none"/>
          <w:lang w:val="en-US" w:eastAsia="zh-CN"/>
        </w:rPr>
        <w:t>件5</w:t>
      </w:r>
    </w:p>
    <w:p w14:paraId="3EA84CFC">
      <w:pPr>
        <w:keepNext w:val="0"/>
        <w:keepLines w:val="0"/>
        <w:pageBreakBefore w:val="0"/>
        <w:kinsoku/>
        <w:wordWrap/>
        <w:overflowPunct w:val="0"/>
        <w:topLinePunct w:val="0"/>
        <w:bidi w:val="0"/>
        <w:adjustRightInd/>
        <w:snapToGrid w:val="0"/>
        <w:spacing w:line="460" w:lineRule="exact"/>
        <w:contextualSpacing/>
        <w:textAlignment w:val="auto"/>
        <w:rPr>
          <w:rFonts w:hint="default" w:ascii="黑体" w:hAnsi="黑体" w:eastAsia="黑体" w:cs="黑体"/>
          <w:snapToGrid w:val="0"/>
          <w:color w:val="auto"/>
          <w:sz w:val="32"/>
          <w:szCs w:val="32"/>
          <w:highlight w:val="none"/>
          <w:lang w:val="en-US" w:eastAsia="zh-CN"/>
        </w:rPr>
      </w:pPr>
    </w:p>
    <w:p w14:paraId="37D81C01">
      <w:pPr>
        <w:keepNext w:val="0"/>
        <w:keepLines w:val="0"/>
        <w:pageBreakBefore w:val="0"/>
        <w:kinsoku/>
        <w:wordWrap/>
        <w:overflowPunct w:val="0"/>
        <w:topLinePunct w:val="0"/>
        <w:bidi w:val="0"/>
        <w:adjustRightInd/>
        <w:snapToGrid w:val="0"/>
        <w:spacing w:line="460" w:lineRule="exact"/>
        <w:ind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lang w:eastAsia="zh-CN"/>
        </w:rPr>
        <w:t>202</w:t>
      </w:r>
      <w:r>
        <w:rPr>
          <w:rFonts w:hint="eastAsia" w:ascii="方正小标宋简体" w:hAnsi="方正小标宋简体" w:eastAsia="方正小标宋简体" w:cs="方正小标宋简体"/>
          <w:color w:val="auto"/>
          <w:spacing w:val="0"/>
          <w:sz w:val="44"/>
          <w:szCs w:val="44"/>
          <w:highlight w:val="none"/>
          <w:lang w:val="en-US" w:eastAsia="zh-CN"/>
        </w:rPr>
        <w:t>6</w:t>
      </w:r>
      <w:r>
        <w:rPr>
          <w:rFonts w:hint="eastAsia" w:ascii="方正小标宋简体" w:hAnsi="方正小标宋简体" w:eastAsia="方正小标宋简体" w:cs="方正小标宋简体"/>
          <w:color w:val="auto"/>
          <w:spacing w:val="0"/>
          <w:sz w:val="44"/>
          <w:szCs w:val="44"/>
          <w:highlight w:val="none"/>
          <w:lang w:eastAsia="zh-CN"/>
        </w:rPr>
        <w:t>年三明市中等职业学校</w:t>
      </w:r>
      <w:r>
        <w:rPr>
          <w:rFonts w:hint="eastAsia" w:ascii="方正小标宋简体" w:hAnsi="方正小标宋简体" w:eastAsia="方正小标宋简体" w:cs="方正小标宋简体"/>
          <w:color w:val="auto"/>
          <w:spacing w:val="0"/>
          <w:sz w:val="44"/>
          <w:szCs w:val="44"/>
          <w:highlight w:val="none"/>
        </w:rPr>
        <w:t>技能大赛班主任</w:t>
      </w:r>
    </w:p>
    <w:p w14:paraId="6665BCE7">
      <w:pPr>
        <w:keepNext w:val="0"/>
        <w:keepLines w:val="0"/>
        <w:pageBreakBefore w:val="0"/>
        <w:kinsoku/>
        <w:wordWrap/>
        <w:overflowPunct w:val="0"/>
        <w:topLinePunct w:val="0"/>
        <w:bidi w:val="0"/>
        <w:adjustRightInd/>
        <w:snapToGrid w:val="0"/>
        <w:spacing w:line="46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eastAsia" w:ascii="方正小标宋简体" w:hAnsi="方正小标宋简体" w:eastAsia="方正小标宋简体" w:cs="方正小标宋简体"/>
          <w:color w:val="auto"/>
          <w:spacing w:val="0"/>
          <w:sz w:val="44"/>
          <w:szCs w:val="44"/>
          <w:highlight w:val="none"/>
        </w:rPr>
        <w:t>能力比赛</w:t>
      </w:r>
      <w:r>
        <w:rPr>
          <w:rFonts w:hint="eastAsia" w:ascii="方正小标宋简体" w:hAnsi="方正小标宋简体" w:eastAsia="方正小标宋简体" w:cs="方正小标宋简体"/>
          <w:color w:val="auto"/>
          <w:sz w:val="44"/>
          <w:szCs w:val="44"/>
          <w:highlight w:val="none"/>
          <w:lang w:eastAsia="zh-CN"/>
        </w:rPr>
        <w:t>参赛团队</w:t>
      </w:r>
      <w:r>
        <w:rPr>
          <w:rFonts w:hint="eastAsia" w:ascii="方正小标宋简体" w:hAnsi="方正小标宋简体" w:eastAsia="方正小标宋简体" w:cs="方正小标宋简体"/>
          <w:color w:val="auto"/>
          <w:sz w:val="44"/>
          <w:szCs w:val="44"/>
          <w:highlight w:val="none"/>
        </w:rPr>
        <w:t>信息公示</w:t>
      </w:r>
    </w:p>
    <w:p w14:paraId="7571F495">
      <w:pPr>
        <w:keepNext w:val="0"/>
        <w:keepLines w:val="0"/>
        <w:pageBreakBefore w:val="0"/>
        <w:kinsoku/>
        <w:wordWrap/>
        <w:overflowPunct w:val="0"/>
        <w:topLinePunct w:val="0"/>
        <w:bidi w:val="0"/>
        <w:adjustRightInd/>
        <w:spacing w:line="460" w:lineRule="exact"/>
        <w:ind w:firstLine="0" w:firstLineChars="0"/>
        <w:jc w:val="center"/>
        <w:textAlignment w:val="auto"/>
        <w:rPr>
          <w:rFonts w:hint="eastAsia" w:ascii="楷体_GB2312" w:hAnsi="楷体_GB2312" w:eastAsia="楷体_GB2312" w:cs="楷体_GB2312"/>
          <w:color w:val="auto"/>
          <w:sz w:val="32"/>
          <w:highlight w:val="none"/>
          <w:lang w:eastAsia="zh-CN"/>
        </w:rPr>
      </w:pPr>
      <w:r>
        <w:rPr>
          <w:rFonts w:hint="eastAsia" w:ascii="楷体_GB2312" w:hAnsi="楷体_GB2312" w:eastAsia="楷体_GB2312" w:cs="楷体_GB2312"/>
          <w:color w:val="auto"/>
          <w:sz w:val="32"/>
          <w:highlight w:val="none"/>
        </w:rPr>
        <w:t>（</w:t>
      </w:r>
      <w:r>
        <w:rPr>
          <w:rFonts w:hint="eastAsia" w:ascii="楷体_GB2312" w:hAnsi="楷体_GB2312" w:eastAsia="楷体_GB2312" w:cs="楷体_GB2312"/>
          <w:color w:val="auto"/>
          <w:sz w:val="32"/>
          <w:highlight w:val="none"/>
          <w:lang w:val="en-US" w:eastAsia="zh-CN"/>
        </w:rPr>
        <w:t>参考模板</w:t>
      </w:r>
      <w:r>
        <w:rPr>
          <w:rFonts w:hint="eastAsia" w:ascii="楷体_GB2312" w:hAnsi="楷体_GB2312" w:eastAsia="楷体_GB2312" w:cs="楷体_GB2312"/>
          <w:color w:val="auto"/>
          <w:sz w:val="32"/>
          <w:highlight w:val="none"/>
          <w:lang w:eastAsia="zh-CN"/>
        </w:rPr>
        <w:t>）</w:t>
      </w:r>
    </w:p>
    <w:p w14:paraId="35787EC4">
      <w:pPr>
        <w:keepNext w:val="0"/>
        <w:keepLines w:val="0"/>
        <w:pageBreakBefore w:val="0"/>
        <w:kinsoku/>
        <w:wordWrap/>
        <w:overflowPunct w:val="0"/>
        <w:topLinePunct w:val="0"/>
        <w:bidi w:val="0"/>
        <w:adjustRightInd/>
        <w:snapToGrid w:val="0"/>
        <w:spacing w:line="460" w:lineRule="exact"/>
        <w:contextualSpacing/>
        <w:textAlignment w:val="auto"/>
        <w:rPr>
          <w:rFonts w:hint="eastAsia" w:ascii="黑体" w:hAnsi="黑体" w:eastAsia="黑体" w:cs="黑体"/>
          <w:snapToGrid w:val="0"/>
          <w:color w:val="auto"/>
          <w:sz w:val="32"/>
          <w:szCs w:val="32"/>
          <w:highlight w:val="none"/>
          <w:lang w:val="en-US" w:eastAsia="zh-CN"/>
        </w:rPr>
      </w:pPr>
    </w:p>
    <w:p w14:paraId="2143E8F3">
      <w:pPr>
        <w:keepNext w:val="0"/>
        <w:keepLines w:val="0"/>
        <w:pageBreakBefore w:val="0"/>
        <w:widowControl/>
        <w:kinsoku/>
        <w:wordWrap/>
        <w:overflowPunct w:val="0"/>
        <w:topLinePunct w:val="0"/>
        <w:autoSpaceDE w:val="0"/>
        <w:autoSpaceDN w:val="0"/>
        <w:bidi w:val="0"/>
        <w:adjustRightInd/>
        <w:snapToGrid w:val="0"/>
        <w:spacing w:line="4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rPr>
        <w:t>依据《</w:t>
      </w:r>
      <w:r>
        <w:rPr>
          <w:rFonts w:hint="eastAsia" w:ascii="仿宋_GB2312" w:hAnsi="仿宋_GB2312" w:eastAsia="仿宋_GB2312" w:cs="仿宋_GB2312"/>
          <w:color w:val="auto"/>
          <w:sz w:val="32"/>
          <w:highlight w:val="none"/>
          <w:lang w:eastAsia="zh-CN"/>
        </w:rPr>
        <w:t>三明市教育局关于举办202</w:t>
      </w:r>
      <w:r>
        <w:rPr>
          <w:rFonts w:hint="eastAsia" w:ascii="仿宋_GB2312" w:hAnsi="仿宋_GB2312" w:eastAsia="仿宋_GB2312" w:cs="仿宋_GB2312"/>
          <w:color w:val="auto"/>
          <w:sz w:val="32"/>
          <w:highlight w:val="none"/>
          <w:lang w:val="en-US" w:eastAsia="zh-CN"/>
        </w:rPr>
        <w:t>6</w:t>
      </w:r>
      <w:r>
        <w:rPr>
          <w:rFonts w:hint="eastAsia" w:ascii="仿宋_GB2312" w:hAnsi="仿宋_GB2312" w:eastAsia="仿宋_GB2312" w:cs="仿宋_GB2312"/>
          <w:color w:val="auto"/>
          <w:sz w:val="32"/>
          <w:highlight w:val="none"/>
          <w:lang w:eastAsia="zh-CN"/>
        </w:rPr>
        <w:t>年三明市中等职业学校</w:t>
      </w:r>
      <w:r>
        <w:rPr>
          <w:rFonts w:hint="eastAsia" w:ascii="仿宋_GB2312" w:hAnsi="仿宋_GB2312" w:eastAsia="仿宋_GB2312" w:cs="仿宋_GB2312"/>
          <w:color w:val="auto"/>
          <w:sz w:val="32"/>
          <w:highlight w:val="none"/>
        </w:rPr>
        <w:t>技能大赛班主任能力比赛</w:t>
      </w:r>
      <w:r>
        <w:rPr>
          <w:rFonts w:hint="eastAsia" w:ascii="仿宋_GB2312" w:hAnsi="仿宋_GB2312" w:eastAsia="仿宋_GB2312" w:cs="仿宋_GB2312"/>
          <w:color w:val="auto"/>
          <w:sz w:val="32"/>
          <w:highlight w:val="none"/>
          <w:lang w:val="en-US" w:eastAsia="zh-CN"/>
        </w:rPr>
        <w:t>的通知</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val="en-US" w:eastAsia="zh-CN"/>
        </w:rPr>
        <w:t>有关</w:t>
      </w:r>
      <w:r>
        <w:rPr>
          <w:rFonts w:hint="eastAsia" w:ascii="仿宋_GB2312" w:hAnsi="仿宋_GB2312" w:eastAsia="仿宋_GB2312" w:cs="仿宋_GB2312"/>
          <w:color w:val="auto"/>
          <w:sz w:val="32"/>
          <w:highlight w:val="none"/>
        </w:rPr>
        <w:t>要求</w:t>
      </w:r>
      <w:r>
        <w:rPr>
          <w:rFonts w:hint="eastAsia" w:ascii="仿宋_GB2312" w:hAnsi="仿宋_GB2312" w:eastAsia="仿宋_GB2312" w:cs="仿宋_GB2312"/>
          <w:color w:val="auto"/>
          <w:sz w:val="32"/>
          <w:highlight w:val="none"/>
          <w:lang w:val="en-US" w:eastAsia="zh-CN"/>
        </w:rPr>
        <w:t>，***县（市、区）教育局对本地区**支参赛团队的情况进行了核查，主要包括参赛团队成员实际任职、带班情况、所带班级专业备案情况以及行政人员实际职务等，现公示如下：</w:t>
      </w:r>
    </w:p>
    <w:p w14:paraId="6980A2F5">
      <w:pPr>
        <w:keepNext w:val="0"/>
        <w:keepLines w:val="0"/>
        <w:pageBreakBefore w:val="0"/>
        <w:widowControl/>
        <w:kinsoku/>
        <w:wordWrap/>
        <w:overflowPunct w:val="0"/>
        <w:topLinePunct w:val="0"/>
        <w:autoSpaceDE w:val="0"/>
        <w:autoSpaceDN w:val="0"/>
        <w:bidi w:val="0"/>
        <w:adjustRightInd/>
        <w:snapToGrid w:val="0"/>
        <w:spacing w:line="460" w:lineRule="exact"/>
        <w:ind w:firstLine="640" w:firstLineChars="200"/>
        <w:textAlignment w:val="auto"/>
        <w:rPr>
          <w:rFonts w:hint="default"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1.***（团队成员姓名）团队，该团队主讲人***（姓名）系***（所在学校）在职教师</w:t>
      </w:r>
      <w:r>
        <w:rPr>
          <w:rFonts w:hint="eastAsia" w:ascii="仿宋_GB2312" w:hAnsi="仿宋_GB2312" w:cs="仿宋_GB2312"/>
          <w:color w:val="auto"/>
          <w:sz w:val="32"/>
          <w:highlight w:val="none"/>
          <w:lang w:val="en-US" w:eastAsia="zh-CN"/>
        </w:rPr>
        <w:t>，</w:t>
      </w:r>
      <w:r>
        <w:rPr>
          <w:rFonts w:hint="eastAsia" w:ascii="仿宋_GB2312" w:hAnsi="仿宋_GB2312" w:eastAsia="仿宋_GB2312" w:cs="仿宋_GB2312"/>
          <w:color w:val="auto"/>
          <w:sz w:val="32"/>
          <w:highlight w:val="none"/>
          <w:lang w:val="en-US" w:eastAsia="zh-CN"/>
        </w:rPr>
        <w:t>累计担任班主任***年，2025—2026学年担任该校***班级班主任，实际承担带班工作。该校实际开设了***专业并按规定备案，该专业实际存在***班，报名前该班学生**人；该团队班主任成员***（姓名）系***（所在学校）在职教师</w:t>
      </w:r>
      <w:r>
        <w:rPr>
          <w:rFonts w:hint="eastAsia" w:ascii="仿宋_GB2312" w:hAnsi="仿宋_GB2312" w:cs="仿宋_GB2312"/>
          <w:color w:val="auto"/>
          <w:sz w:val="32"/>
          <w:highlight w:val="none"/>
          <w:lang w:val="en-US" w:eastAsia="zh-CN"/>
        </w:rPr>
        <w:t>，</w:t>
      </w:r>
      <w:r>
        <w:rPr>
          <w:rFonts w:hint="eastAsia" w:ascii="仿宋_GB2312" w:hAnsi="仿宋_GB2312" w:eastAsia="仿宋_GB2312" w:cs="仿宋_GB2312"/>
          <w:color w:val="auto"/>
          <w:sz w:val="32"/>
          <w:highlight w:val="none"/>
          <w:lang w:val="en-US" w:eastAsia="zh-CN"/>
        </w:rPr>
        <w:t>累计担任班主任***年，2025—2026学年担任该校***班级班主任，实际承担带班工作；该团队行政人员***（姓名）系***（所在学校）***（行政人员实际职务）。</w:t>
      </w:r>
    </w:p>
    <w:p w14:paraId="26B6189D">
      <w:pPr>
        <w:keepNext w:val="0"/>
        <w:keepLines w:val="0"/>
        <w:pageBreakBefore w:val="0"/>
        <w:widowControl/>
        <w:kinsoku/>
        <w:wordWrap/>
        <w:overflowPunct w:val="0"/>
        <w:topLinePunct w:val="0"/>
        <w:autoSpaceDE w:val="0"/>
        <w:autoSpaceDN w:val="0"/>
        <w:bidi w:val="0"/>
        <w:adjustRightInd/>
        <w:snapToGrid w:val="0"/>
        <w:spacing w:line="460" w:lineRule="exact"/>
        <w:ind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（参照上一段体例，列举全部参赛团队）</w:t>
      </w:r>
    </w:p>
    <w:p w14:paraId="1E578BB9">
      <w:pPr>
        <w:keepNext w:val="0"/>
        <w:keepLines w:val="0"/>
        <w:pageBreakBefore w:val="0"/>
        <w:widowControl/>
        <w:kinsoku/>
        <w:wordWrap/>
        <w:overflowPunct w:val="0"/>
        <w:topLinePunct w:val="0"/>
        <w:autoSpaceDE w:val="0"/>
        <w:autoSpaceDN w:val="0"/>
        <w:bidi w:val="0"/>
        <w:adjustRightInd/>
        <w:snapToGrid w:val="0"/>
        <w:spacing w:line="460" w:lineRule="exact"/>
        <w:ind w:firstLine="640" w:firstLineChars="20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公示期为</w:t>
      </w:r>
      <w:r>
        <w:rPr>
          <w:rFonts w:hint="eastAsia" w:ascii="仿宋_GB2312" w:hAnsi="仿宋_GB2312" w:eastAsia="仿宋_GB2312" w:cs="仿宋_GB2312"/>
          <w:color w:val="auto"/>
          <w:sz w:val="32"/>
          <w:highlight w:val="none"/>
          <w:lang w:val="en-US" w:eastAsia="zh-CN"/>
        </w:rPr>
        <w:t>5</w:t>
      </w:r>
      <w:r>
        <w:rPr>
          <w:rFonts w:hint="eastAsia" w:ascii="仿宋_GB2312" w:hAnsi="仿宋_GB2312" w:eastAsia="仿宋_GB2312" w:cs="仿宋_GB2312"/>
          <w:color w:val="auto"/>
          <w:sz w:val="32"/>
          <w:highlight w:val="none"/>
        </w:rPr>
        <w:t>个工作日，即自</w:t>
      </w:r>
      <w:r>
        <w:rPr>
          <w:rFonts w:hint="eastAsia" w:ascii="仿宋_GB2312" w:hAnsi="仿宋_GB2312" w:eastAsia="仿宋_GB2312" w:cs="仿宋_GB2312"/>
          <w:color w:val="auto"/>
          <w:sz w:val="32"/>
          <w:highlight w:val="none"/>
          <w:lang w:val="en-US" w:eastAsia="zh-CN"/>
        </w:rPr>
        <w:t>2026年</w:t>
      </w:r>
      <w:r>
        <w:rPr>
          <w:rFonts w:hint="eastAsia" w:ascii="仿宋_GB2312" w:hAnsi="仿宋_GB2312" w:eastAsia="仿宋_GB2312" w:cs="仿宋_GB2312"/>
          <w:color w:val="auto"/>
          <w:sz w:val="32"/>
          <w:highlight w:val="none"/>
        </w:rPr>
        <w:t>**月**日至**月**日，对以上信息的真实性</w:t>
      </w:r>
      <w:r>
        <w:rPr>
          <w:rFonts w:hint="eastAsia" w:ascii="仿宋_GB2312" w:hAnsi="仿宋_GB2312" w:cs="仿宋_GB2312"/>
          <w:color w:val="auto"/>
          <w:sz w:val="32"/>
          <w:highlight w:val="none"/>
          <w:lang w:eastAsia="zh-CN"/>
        </w:rPr>
        <w:t>以及</w:t>
      </w:r>
      <w:r>
        <w:rPr>
          <w:rFonts w:hint="eastAsia" w:ascii="仿宋_GB2312" w:hAnsi="仿宋_GB2312" w:eastAsia="仿宋_GB2312" w:cs="仿宋_GB2312"/>
          <w:color w:val="auto"/>
          <w:sz w:val="32"/>
          <w:highlight w:val="none"/>
          <w:lang w:val="en-US" w:eastAsia="zh-CN"/>
        </w:rPr>
        <w:t>是否符合</w:t>
      </w:r>
      <w:r>
        <w:rPr>
          <w:rFonts w:hint="eastAsia" w:ascii="仿宋_GB2312" w:hAnsi="仿宋_GB2312" w:eastAsia="仿宋_GB2312" w:cs="仿宋_GB2312"/>
          <w:color w:val="auto"/>
          <w:sz w:val="32"/>
          <w:highlight w:val="none"/>
        </w:rPr>
        <w:t>参赛</w:t>
      </w:r>
      <w:r>
        <w:rPr>
          <w:rFonts w:hint="eastAsia" w:ascii="仿宋_GB2312" w:hAnsi="仿宋_GB2312" w:eastAsia="仿宋_GB2312" w:cs="仿宋_GB2312"/>
          <w:color w:val="auto"/>
          <w:sz w:val="32"/>
          <w:highlight w:val="none"/>
          <w:lang w:val="en-US" w:eastAsia="zh-CN"/>
        </w:rPr>
        <w:t>条件</w:t>
      </w:r>
      <w:r>
        <w:rPr>
          <w:rFonts w:hint="eastAsia" w:ascii="仿宋_GB2312" w:hAnsi="仿宋_GB2312" w:eastAsia="仿宋_GB2312" w:cs="仿宋_GB2312"/>
          <w:color w:val="auto"/>
          <w:sz w:val="32"/>
          <w:highlight w:val="none"/>
        </w:rPr>
        <w:t>有质疑的，请在公示期间将反馈意见</w:t>
      </w:r>
      <w:r>
        <w:rPr>
          <w:rFonts w:hint="eastAsia" w:ascii="仿宋_GB2312" w:hAnsi="仿宋_GB2312" w:cs="仿宋_GB2312"/>
          <w:color w:val="auto"/>
          <w:sz w:val="32"/>
          <w:highlight w:val="none"/>
          <w:lang w:eastAsia="zh-CN"/>
        </w:rPr>
        <w:t>发送至</w:t>
      </w:r>
      <w:r>
        <w:rPr>
          <w:rFonts w:hint="eastAsia" w:ascii="仿宋_GB2312" w:hAnsi="仿宋_GB2312" w:eastAsia="仿宋_GB2312" w:cs="仿宋_GB2312"/>
          <w:color w:val="auto"/>
          <w:sz w:val="32"/>
          <w:highlight w:val="none"/>
        </w:rPr>
        <w:t>***@**.**邮箱，并电话联系****（电话号码）进行确认。</w:t>
      </w:r>
    </w:p>
    <w:p w14:paraId="78D75380">
      <w:pPr>
        <w:pStyle w:val="2"/>
        <w:rPr>
          <w:rFonts w:hint="eastAsia"/>
        </w:rPr>
      </w:pPr>
    </w:p>
    <w:p w14:paraId="23A23CA4">
      <w:pPr>
        <w:keepNext w:val="0"/>
        <w:keepLines w:val="0"/>
        <w:pageBreakBefore w:val="0"/>
        <w:widowControl/>
        <w:kinsoku/>
        <w:wordWrap w:val="0"/>
        <w:overflowPunct w:val="0"/>
        <w:topLinePunct w:val="0"/>
        <w:autoSpaceDE w:val="0"/>
        <w:autoSpaceDN w:val="0"/>
        <w:bidi w:val="0"/>
        <w:adjustRightInd/>
        <w:snapToGrid w:val="0"/>
        <w:spacing w:line="460" w:lineRule="exact"/>
        <w:ind w:firstLine="0" w:firstLineChars="0"/>
        <w:jc w:val="center"/>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 xml:space="preserve">                           ***教育局</w:t>
      </w:r>
    </w:p>
    <w:p w14:paraId="68D38F14">
      <w:pPr>
        <w:keepNext w:val="0"/>
        <w:keepLines w:val="0"/>
        <w:pageBreakBefore w:val="0"/>
        <w:widowControl/>
        <w:kinsoku/>
        <w:wordWrap/>
        <w:overflowPunct w:val="0"/>
        <w:topLinePunct w:val="0"/>
        <w:autoSpaceDE w:val="0"/>
        <w:autoSpaceDN w:val="0"/>
        <w:bidi w:val="0"/>
        <w:adjustRightInd/>
        <w:snapToGrid w:val="0"/>
        <w:spacing w:line="460" w:lineRule="exact"/>
        <w:ind w:firstLine="0" w:firstLineChars="0"/>
        <w:jc w:val="center"/>
        <w:textAlignment w:val="auto"/>
        <w:rPr>
          <w:rFonts w:hint="eastAsia" w:ascii="方正仿宋简体" w:hAnsi="方正仿宋简体" w:eastAsia="方正仿宋简体" w:cs="方正仿宋简体"/>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 xml:space="preserve">                          </w:t>
      </w:r>
      <w:r>
        <w:rPr>
          <w:rFonts w:hint="eastAsia" w:ascii="仿宋_GB2312" w:hAnsi="仿宋_GB2312" w:eastAsia="仿宋_GB2312" w:cs="仿宋_GB2312"/>
          <w:color w:val="auto"/>
          <w:sz w:val="32"/>
          <w:highlight w:val="none"/>
        </w:rPr>
        <w:t>****年**月**日</w:t>
      </w:r>
      <w:r>
        <w:rPr>
          <w:rFonts w:hint="default" w:ascii="Times New Roman" w:hAnsi="Times New Roman" w:eastAsia="方正仿宋简体" w:cs="Times New Roman"/>
          <w:color w:val="auto"/>
          <w:sz w:val="32"/>
          <w:highlight w:val="none"/>
          <w:lang w:val="en-US" w:eastAsia="zh-CN"/>
        </w:rPr>
        <w:t xml:space="preserve">    </w:t>
      </w:r>
      <w:r>
        <w:rPr>
          <w:rFonts w:hint="eastAsia" w:ascii="方正仿宋简体" w:hAnsi="方正仿宋简体" w:eastAsia="方正仿宋简体" w:cs="方正仿宋简体"/>
          <w:color w:val="auto"/>
          <w:sz w:val="32"/>
          <w:highlight w:val="none"/>
          <w:lang w:val="en-US" w:eastAsia="zh-CN"/>
        </w:rPr>
        <w:t xml:space="preserve">    </w:t>
      </w:r>
    </w:p>
    <w:p w14:paraId="53B0EA66">
      <w:pPr>
        <w:keepNext w:val="0"/>
        <w:keepLines w:val="0"/>
        <w:pageBreakBefore w:val="0"/>
        <w:kinsoku/>
        <w:wordWrap/>
        <w:overflowPunct w:val="0"/>
        <w:topLinePunct w:val="0"/>
        <w:bidi w:val="0"/>
        <w:adjustRightInd/>
        <w:spacing w:line="460" w:lineRule="exact"/>
        <w:ind w:firstLine="0" w:firstLineChars="0"/>
        <w:jc w:val="both"/>
        <w:textAlignment w:val="auto"/>
        <w:rPr>
          <w:rFonts w:hint="eastAsia" w:ascii="黑体" w:hAnsi="黑体" w:eastAsia="黑体" w:cs="黑体"/>
          <w:snapToGrid w:val="0"/>
          <w:color w:val="auto"/>
          <w:sz w:val="32"/>
          <w:szCs w:val="32"/>
          <w:highlight w:val="none"/>
          <w:lang w:eastAsia="zh-CN"/>
        </w:rPr>
        <w:sectPr>
          <w:footerReference r:id="rId12" w:type="default"/>
          <w:pgSz w:w="11906" w:h="16838"/>
          <w:pgMar w:top="2098" w:right="1531" w:bottom="1984" w:left="1531" w:header="851" w:footer="992" w:gutter="0"/>
          <w:pgNumType w:fmt="numberInDash"/>
          <w:cols w:space="720" w:num="1"/>
          <w:docGrid w:type="lines" w:linePitch="312" w:charSpace="0"/>
        </w:sectPr>
      </w:pPr>
    </w:p>
    <w:p w14:paraId="055FC515">
      <w:pPr>
        <w:keepNext w:val="0"/>
        <w:keepLines w:val="0"/>
        <w:pageBreakBefore w:val="0"/>
        <w:widowControl/>
        <w:kinsoku/>
        <w:wordWrap/>
        <w:overflowPunct w:val="0"/>
        <w:topLinePunct w:val="0"/>
        <w:autoSpaceDE w:val="0"/>
        <w:autoSpaceDN w:val="0"/>
        <w:bidi w:val="0"/>
        <w:adjustRightInd w:val="0"/>
        <w:snapToGrid w:val="0"/>
        <w:spacing w:line="560" w:lineRule="exact"/>
        <w:textAlignment w:val="baseline"/>
        <w:outlineLvl w:val="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附件6</w:t>
      </w:r>
    </w:p>
    <w:p w14:paraId="1184BF0E">
      <w:pPr>
        <w:keepNext w:val="0"/>
        <w:keepLines w:val="0"/>
        <w:pageBreakBefore w:val="0"/>
        <w:kinsoku/>
        <w:wordWrap/>
        <w:overflowPunct w:val="0"/>
        <w:topLinePunct w:val="0"/>
        <w:bidi w:val="0"/>
        <w:adjustRightInd/>
        <w:snapToGrid w:val="0"/>
        <w:contextualSpacing/>
        <w:textAlignment w:val="auto"/>
        <w:rPr>
          <w:rFonts w:hint="default" w:ascii="黑体" w:hAnsi="黑体" w:eastAsia="黑体" w:cs="黑体"/>
          <w:snapToGrid w:val="0"/>
          <w:color w:val="auto"/>
          <w:sz w:val="32"/>
          <w:szCs w:val="32"/>
          <w:highlight w:val="none"/>
          <w:lang w:val="en-US" w:eastAsia="zh-CN"/>
        </w:rPr>
      </w:pPr>
    </w:p>
    <w:p w14:paraId="6AB9C563">
      <w:pPr>
        <w:keepNext w:val="0"/>
        <w:keepLines w:val="0"/>
        <w:pageBreakBefore w:val="0"/>
        <w:kinsoku/>
        <w:wordWrap/>
        <w:overflowPunct w:val="0"/>
        <w:topLinePunct w:val="0"/>
        <w:bidi w:val="0"/>
        <w:adjustRightInd/>
        <w:snapToGrid w:val="0"/>
        <w:ind w:firstLine="0" w:firstLineChars="0"/>
        <w:jc w:val="center"/>
        <w:textAlignment w:val="auto"/>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lang w:eastAsia="zh-CN"/>
        </w:rPr>
        <w:t>202</w:t>
      </w:r>
      <w:r>
        <w:rPr>
          <w:rFonts w:hint="eastAsia" w:ascii="方正小标宋简体" w:hAnsi="方正小标宋简体" w:eastAsia="方正小标宋简体" w:cs="方正小标宋简体"/>
          <w:color w:val="auto"/>
          <w:spacing w:val="0"/>
          <w:sz w:val="44"/>
          <w:szCs w:val="44"/>
          <w:highlight w:val="none"/>
          <w:lang w:val="en-US" w:eastAsia="zh-CN"/>
        </w:rPr>
        <w:t>6</w:t>
      </w:r>
      <w:r>
        <w:rPr>
          <w:rFonts w:hint="eastAsia" w:ascii="方正小标宋简体" w:hAnsi="方正小标宋简体" w:eastAsia="方正小标宋简体" w:cs="方正小标宋简体"/>
          <w:color w:val="auto"/>
          <w:spacing w:val="0"/>
          <w:sz w:val="44"/>
          <w:szCs w:val="44"/>
          <w:highlight w:val="none"/>
          <w:lang w:eastAsia="zh-CN"/>
        </w:rPr>
        <w:t>年三明市中等职业学校</w:t>
      </w:r>
      <w:r>
        <w:rPr>
          <w:rFonts w:hint="eastAsia" w:ascii="方正小标宋简体" w:hAnsi="方正小标宋简体" w:eastAsia="方正小标宋简体" w:cs="方正小标宋简体"/>
          <w:color w:val="auto"/>
          <w:spacing w:val="0"/>
          <w:sz w:val="44"/>
          <w:szCs w:val="44"/>
          <w:highlight w:val="none"/>
        </w:rPr>
        <w:t>技能大赛班主任</w:t>
      </w:r>
    </w:p>
    <w:p w14:paraId="5129C528">
      <w:pPr>
        <w:keepNext w:val="0"/>
        <w:keepLines w:val="0"/>
        <w:pageBreakBefore w:val="0"/>
        <w:kinsoku/>
        <w:wordWrap/>
        <w:overflowPunct w:val="0"/>
        <w:topLinePunct w:val="0"/>
        <w:bidi w:val="0"/>
        <w:adjustRightInd/>
        <w:snapToGrid w:val="0"/>
        <w:jc w:val="center"/>
        <w:textAlignment w:val="auto"/>
        <w:rPr>
          <w:rFonts w:hint="default" w:ascii="Times New Roman" w:hAnsi="Times New Roman" w:eastAsia="方正小标宋简体" w:cs="Times New Roman"/>
          <w:color w:val="auto"/>
          <w:sz w:val="44"/>
          <w:szCs w:val="44"/>
          <w:highlight w:val="none"/>
        </w:rPr>
      </w:pPr>
      <w:r>
        <w:rPr>
          <w:rFonts w:hint="eastAsia" w:ascii="方正小标宋简体" w:hAnsi="方正小标宋简体" w:eastAsia="方正小标宋简体" w:cs="方正小标宋简体"/>
          <w:color w:val="auto"/>
          <w:spacing w:val="0"/>
          <w:sz w:val="44"/>
          <w:szCs w:val="44"/>
          <w:highlight w:val="none"/>
        </w:rPr>
        <w:t>能力比赛</w:t>
      </w:r>
      <w:r>
        <w:rPr>
          <w:rFonts w:hint="default" w:ascii="Times New Roman" w:hAnsi="Times New Roman" w:eastAsia="方正小标宋简体" w:cs="Times New Roman"/>
          <w:color w:val="auto"/>
          <w:sz w:val="44"/>
          <w:szCs w:val="44"/>
          <w:highlight w:val="none"/>
        </w:rPr>
        <w:t>评分指标</w:t>
      </w:r>
    </w:p>
    <w:p w14:paraId="11F5A079">
      <w:pPr>
        <w:keepNext w:val="0"/>
        <w:keepLines w:val="0"/>
        <w:pageBreakBefore w:val="0"/>
        <w:kinsoku/>
        <w:wordWrap/>
        <w:overflowPunct w:val="0"/>
        <w:topLinePunct w:val="0"/>
        <w:bidi w:val="0"/>
        <w:adjustRightInd/>
        <w:snapToGrid w:val="0"/>
        <w:contextualSpacing/>
        <w:textAlignment w:val="auto"/>
        <w:rPr>
          <w:rFonts w:hint="default" w:ascii="黑体" w:hAnsi="黑体" w:eastAsia="黑体" w:cs="黑体"/>
          <w:snapToGrid w:val="0"/>
          <w:color w:val="auto"/>
          <w:sz w:val="32"/>
          <w:szCs w:val="32"/>
          <w:highlight w:val="none"/>
          <w:lang w:val="en-US" w:eastAsia="zh-CN"/>
        </w:rPr>
      </w:pP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536"/>
        <w:gridCol w:w="7711"/>
      </w:tblGrid>
      <w:tr w14:paraId="3CB1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447" w:type="pct"/>
            <w:noWrap w:val="0"/>
            <w:vAlign w:val="center"/>
          </w:tcPr>
          <w:p w14:paraId="56295AF5">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黑体" w:hAnsi="黑体" w:eastAsia="黑体" w:cs="黑体"/>
                <w:color w:val="auto"/>
                <w:sz w:val="24"/>
                <w:szCs w:val="28"/>
                <w:highlight w:val="none"/>
              </w:rPr>
            </w:pPr>
            <w:bookmarkStart w:id="5" w:name="_Hlk10491916"/>
            <w:r>
              <w:rPr>
                <w:rFonts w:hint="eastAsia" w:ascii="黑体" w:hAnsi="黑体" w:eastAsia="黑体" w:cs="黑体"/>
                <w:color w:val="auto"/>
                <w:sz w:val="24"/>
                <w:szCs w:val="28"/>
                <w:highlight w:val="none"/>
              </w:rPr>
              <w:t>评价</w:t>
            </w:r>
          </w:p>
          <w:p w14:paraId="5AC28E32">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指标</w:t>
            </w:r>
          </w:p>
        </w:tc>
        <w:tc>
          <w:tcPr>
            <w:tcW w:w="296" w:type="pct"/>
            <w:noWrap w:val="0"/>
            <w:vAlign w:val="center"/>
          </w:tcPr>
          <w:p w14:paraId="3EDDC4F6">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分</w:t>
            </w:r>
          </w:p>
          <w:p w14:paraId="32771288">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值</w:t>
            </w:r>
          </w:p>
        </w:tc>
        <w:tc>
          <w:tcPr>
            <w:tcW w:w="4255" w:type="pct"/>
            <w:noWrap w:val="0"/>
            <w:vAlign w:val="center"/>
          </w:tcPr>
          <w:p w14:paraId="4FF0E720">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黑体" w:hAnsi="黑体" w:eastAsia="黑体" w:cs="黑体"/>
                <w:color w:val="auto"/>
                <w:sz w:val="24"/>
                <w:szCs w:val="28"/>
                <w:highlight w:val="none"/>
              </w:rPr>
            </w:pPr>
            <w:r>
              <w:rPr>
                <w:rFonts w:hint="eastAsia" w:ascii="黑体" w:hAnsi="黑体" w:eastAsia="黑体" w:cs="黑体"/>
                <w:color w:val="auto"/>
                <w:sz w:val="24"/>
                <w:szCs w:val="28"/>
                <w:highlight w:val="none"/>
              </w:rPr>
              <w:t>评价要素</w:t>
            </w:r>
          </w:p>
        </w:tc>
      </w:tr>
      <w:tr w14:paraId="0751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7" w:type="pct"/>
            <w:noWrap w:val="0"/>
            <w:vAlign w:val="center"/>
          </w:tcPr>
          <w:p w14:paraId="4DA0A108">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kern w:val="0"/>
                <w:sz w:val="24"/>
                <w:szCs w:val="28"/>
                <w:highlight w:val="none"/>
                <w:lang w:eastAsia="zh-CN"/>
              </w:rPr>
            </w:pPr>
            <w:r>
              <w:rPr>
                <w:rFonts w:hint="eastAsia" w:ascii="仿宋_GB2312" w:hAnsi="仿宋_GB2312" w:eastAsia="仿宋_GB2312" w:cs="仿宋_GB2312"/>
                <w:color w:val="auto"/>
                <w:kern w:val="0"/>
                <w:sz w:val="24"/>
                <w:szCs w:val="28"/>
                <w:highlight w:val="none"/>
                <w:lang w:eastAsia="zh-CN"/>
              </w:rPr>
              <w:t>班情</w:t>
            </w:r>
          </w:p>
          <w:p w14:paraId="7788A928">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与</w:t>
            </w:r>
          </w:p>
          <w:p w14:paraId="4DD8BE82">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lang w:eastAsia="zh-CN"/>
              </w:rPr>
              <w:t>目标</w:t>
            </w:r>
          </w:p>
        </w:tc>
        <w:tc>
          <w:tcPr>
            <w:tcW w:w="296" w:type="pct"/>
            <w:noWrap w:val="0"/>
            <w:vAlign w:val="center"/>
          </w:tcPr>
          <w:p w14:paraId="7CA8B37A">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color w:val="auto"/>
                <w:sz w:val="24"/>
                <w:szCs w:val="28"/>
                <w:highlight w:val="none"/>
                <w:lang w:val="en-US" w:eastAsia="zh-CN"/>
              </w:rPr>
              <w:t>15</w:t>
            </w:r>
          </w:p>
        </w:tc>
        <w:tc>
          <w:tcPr>
            <w:tcW w:w="4255" w:type="pct"/>
            <w:noWrap w:val="0"/>
            <w:vAlign w:val="center"/>
          </w:tcPr>
          <w:p w14:paraId="646F654D">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color w:val="auto"/>
                <w:sz w:val="24"/>
                <w:szCs w:val="28"/>
                <w:highlight w:val="none"/>
                <w:lang w:val="en-US" w:eastAsia="zh-CN"/>
              </w:rPr>
              <w:t>1.对学生个体、班级结构等情况，班级人才培养模式、所属专业的人才培养目标、专业特点、总体教学内容、有关行业岗位</w:t>
            </w:r>
            <w:r>
              <w:rPr>
                <w:rFonts w:hint="eastAsia" w:ascii="仿宋_GB2312" w:hAnsi="仿宋_GB2312" w:cs="仿宋_GB2312"/>
                <w:color w:val="auto"/>
                <w:sz w:val="24"/>
                <w:szCs w:val="28"/>
                <w:highlight w:val="none"/>
                <w:lang w:val="en-US" w:eastAsia="zh-CN"/>
              </w:rPr>
              <w:t>实际要求</w:t>
            </w:r>
            <w:r>
              <w:rPr>
                <w:rFonts w:hint="eastAsia" w:ascii="仿宋_GB2312" w:hAnsi="仿宋_GB2312" w:eastAsia="仿宋_GB2312" w:cs="仿宋_GB2312"/>
                <w:color w:val="auto"/>
                <w:sz w:val="24"/>
                <w:szCs w:val="28"/>
                <w:highlight w:val="none"/>
                <w:lang w:val="en-US" w:eastAsia="zh-CN"/>
              </w:rPr>
              <w:t>等掌握清楚，学生成长变化跟踪及时。</w:t>
            </w:r>
          </w:p>
          <w:p w14:paraId="35967527">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color w:val="auto"/>
                <w:sz w:val="24"/>
                <w:szCs w:val="28"/>
                <w:highlight w:val="none"/>
              </w:rPr>
              <w:t>2.班级情况分析深入，对建班育人实践中需重点关注的工作领域、学生个体以及可能面临的困难、需要重点解决的问题判断准确。参加决赛时对所抽定的班级活动主题和模拟情景领会到位，</w:t>
            </w:r>
            <w:r>
              <w:rPr>
                <w:rFonts w:hint="eastAsia" w:ascii="仿宋_GB2312" w:hAnsi="仿宋_GB2312" w:eastAsia="仿宋_GB2312" w:cs="仿宋_GB2312"/>
                <w:color w:val="auto"/>
                <w:sz w:val="24"/>
                <w:szCs w:val="28"/>
                <w:highlight w:val="none"/>
                <w:lang w:val="en-US" w:eastAsia="zh-CN"/>
              </w:rPr>
              <w:t>对</w:t>
            </w:r>
            <w:r>
              <w:rPr>
                <w:rFonts w:hint="eastAsia" w:ascii="仿宋_GB2312" w:hAnsi="仿宋_GB2312" w:eastAsia="仿宋_GB2312" w:cs="仿宋_GB2312"/>
                <w:color w:val="auto"/>
                <w:sz w:val="24"/>
                <w:szCs w:val="28"/>
                <w:highlight w:val="none"/>
              </w:rPr>
              <w:t>育人元素、要求、内容把握恰当。</w:t>
            </w:r>
          </w:p>
          <w:p w14:paraId="568056B8">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color w:val="auto"/>
                <w:sz w:val="24"/>
                <w:szCs w:val="28"/>
                <w:highlight w:val="none"/>
                <w:lang w:val="en-US" w:eastAsia="zh-CN"/>
              </w:rPr>
              <w:t>3.班级建设目标创设科学合理、可行有效，适应</w:t>
            </w:r>
            <w:r>
              <w:rPr>
                <w:rFonts w:hint="eastAsia" w:ascii="仿宋_GB2312" w:hAnsi="仿宋_GB2312" w:eastAsia="仿宋_GB2312" w:cs="仿宋_GB2312"/>
                <w:color w:val="auto"/>
                <w:sz w:val="24"/>
                <w:szCs w:val="28"/>
                <w:highlight w:val="none"/>
              </w:rPr>
              <w:t>新时代对</w:t>
            </w:r>
            <w:r>
              <w:rPr>
                <w:rFonts w:hint="eastAsia" w:ascii="仿宋_GB2312" w:hAnsi="仿宋_GB2312" w:eastAsia="仿宋_GB2312" w:cs="仿宋_GB2312"/>
                <w:color w:val="auto"/>
                <w:sz w:val="24"/>
                <w:szCs w:val="28"/>
                <w:highlight w:val="none"/>
                <w:lang w:eastAsia="zh-CN"/>
              </w:rPr>
              <w:t>高素质劳动者和</w:t>
            </w:r>
            <w:r>
              <w:rPr>
                <w:rFonts w:hint="eastAsia" w:ascii="仿宋_GB2312" w:hAnsi="仿宋_GB2312" w:eastAsia="仿宋_GB2312" w:cs="仿宋_GB2312"/>
                <w:color w:val="auto"/>
                <w:sz w:val="24"/>
                <w:szCs w:val="28"/>
                <w:highlight w:val="none"/>
              </w:rPr>
              <w:t>技术技能人才培养的新要求，</w:t>
            </w:r>
            <w:r>
              <w:rPr>
                <w:rFonts w:hint="eastAsia" w:ascii="仿宋_GB2312" w:hAnsi="仿宋_GB2312" w:eastAsia="仿宋_GB2312" w:cs="仿宋_GB2312"/>
                <w:color w:val="auto"/>
                <w:sz w:val="24"/>
                <w:szCs w:val="28"/>
                <w:highlight w:val="none"/>
                <w:lang w:val="en-US" w:eastAsia="zh-CN"/>
              </w:rPr>
              <w:t>与党和国家对高中阶段学生培养的共性要求、学生终身成长和可持续发展的需要相匹配，将立德树人放在首要位置，强调培育学生的理想信念，践行社会主义核心价值观，树立正确的职业理想，</w:t>
            </w:r>
            <w:r>
              <w:rPr>
                <w:rFonts w:hint="eastAsia" w:ascii="仿宋_GB2312" w:hAnsi="仿宋_GB2312" w:eastAsia="仿宋_GB2312" w:cs="仿宋_GB2312"/>
                <w:color w:val="auto"/>
                <w:sz w:val="24"/>
                <w:szCs w:val="28"/>
                <w:highlight w:val="none"/>
              </w:rPr>
              <w:t>坚定成才信心，</w:t>
            </w:r>
            <w:r>
              <w:rPr>
                <w:rFonts w:hint="eastAsia" w:ascii="仿宋_GB2312" w:hAnsi="仿宋_GB2312" w:eastAsia="仿宋_GB2312" w:cs="仿宋_GB2312"/>
                <w:color w:val="auto"/>
                <w:sz w:val="24"/>
                <w:szCs w:val="28"/>
                <w:highlight w:val="none"/>
                <w:lang w:val="en-US" w:eastAsia="zh-CN"/>
              </w:rPr>
              <w:t>激发学习兴趣，养成学习习惯，</w:t>
            </w:r>
            <w:r>
              <w:rPr>
                <w:rFonts w:hint="eastAsia" w:ascii="仿宋_GB2312" w:hAnsi="仿宋_GB2312" w:eastAsia="仿宋_GB2312" w:cs="仿宋_GB2312"/>
                <w:color w:val="auto"/>
                <w:sz w:val="24"/>
                <w:szCs w:val="28"/>
                <w:highlight w:val="none"/>
              </w:rPr>
              <w:t>磨砺品格意志，</w:t>
            </w:r>
            <w:r>
              <w:rPr>
                <w:rFonts w:hint="eastAsia" w:ascii="仿宋_GB2312" w:hAnsi="仿宋_GB2312" w:eastAsia="仿宋_GB2312" w:cs="仿宋_GB2312"/>
                <w:color w:val="auto"/>
                <w:sz w:val="24"/>
                <w:szCs w:val="28"/>
                <w:highlight w:val="none"/>
                <w:lang w:val="en-US" w:eastAsia="zh-CN"/>
              </w:rPr>
              <w:t>培养精益求精的工匠精神和爱岗敬业的劳动态度。坚持因材施教，班集体整体发展、班级学生个性成长和多样成才有机统一。</w:t>
            </w:r>
          </w:p>
          <w:p w14:paraId="2639408F">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color w:val="auto"/>
                <w:sz w:val="24"/>
                <w:szCs w:val="28"/>
                <w:highlight w:val="none"/>
                <w:lang w:val="en-US" w:eastAsia="zh-CN"/>
              </w:rPr>
              <w:t>4</w:t>
            </w:r>
            <w:r>
              <w:rPr>
                <w:rFonts w:hint="eastAsia" w:ascii="仿宋_GB2312" w:hAnsi="仿宋_GB2312" w:eastAsia="仿宋_GB2312" w:cs="仿宋_GB2312"/>
                <w:color w:val="auto"/>
                <w:sz w:val="24"/>
                <w:szCs w:val="28"/>
                <w:highlight w:val="none"/>
              </w:rPr>
              <w:t>.</w:t>
            </w:r>
            <w:r>
              <w:rPr>
                <w:rFonts w:hint="eastAsia" w:ascii="仿宋_GB2312" w:hAnsi="仿宋_GB2312" w:eastAsia="仿宋_GB2312" w:cs="仿宋_GB2312"/>
                <w:color w:val="auto"/>
                <w:sz w:val="24"/>
                <w:szCs w:val="28"/>
                <w:highlight w:val="none"/>
                <w:lang w:val="en-US" w:eastAsia="zh-CN"/>
              </w:rPr>
              <w:t>对班风学风建设高标准、严要求，有明确的工作目标。</w:t>
            </w:r>
            <w:r>
              <w:rPr>
                <w:rFonts w:hint="eastAsia" w:ascii="仿宋_GB2312" w:hAnsi="仿宋_GB2312" w:eastAsia="仿宋_GB2312" w:cs="仿宋_GB2312"/>
                <w:color w:val="auto"/>
                <w:sz w:val="24"/>
                <w:szCs w:val="28"/>
                <w:highlight w:val="none"/>
                <w:lang w:eastAsia="zh-CN"/>
              </w:rPr>
              <w:t>班级建设</w:t>
            </w:r>
            <w:r>
              <w:rPr>
                <w:rFonts w:hint="eastAsia" w:ascii="仿宋_GB2312" w:hAnsi="仿宋_GB2312" w:eastAsia="仿宋_GB2312" w:cs="仿宋_GB2312"/>
                <w:color w:val="auto"/>
                <w:sz w:val="24"/>
                <w:szCs w:val="28"/>
                <w:highlight w:val="none"/>
              </w:rPr>
              <w:t>目标</w:t>
            </w:r>
            <w:r>
              <w:rPr>
                <w:rFonts w:hint="eastAsia" w:ascii="仿宋_GB2312" w:hAnsi="仿宋_GB2312" w:eastAsia="仿宋_GB2312" w:cs="仿宋_GB2312"/>
                <w:color w:val="auto"/>
                <w:sz w:val="24"/>
                <w:szCs w:val="28"/>
                <w:highlight w:val="none"/>
                <w:lang w:eastAsia="zh-CN"/>
              </w:rPr>
              <w:t>、班级活动目标</w:t>
            </w:r>
            <w:r>
              <w:rPr>
                <w:rFonts w:hint="eastAsia" w:ascii="仿宋_GB2312" w:hAnsi="仿宋_GB2312" w:eastAsia="仿宋_GB2312" w:cs="仿宋_GB2312"/>
                <w:color w:val="auto"/>
                <w:sz w:val="24"/>
                <w:szCs w:val="28"/>
                <w:highlight w:val="none"/>
              </w:rPr>
              <w:t>表述</w:t>
            </w:r>
            <w:r>
              <w:rPr>
                <w:rFonts w:hint="eastAsia" w:ascii="仿宋_GB2312" w:hAnsi="仿宋_GB2312" w:eastAsia="仿宋_GB2312" w:cs="仿宋_GB2312"/>
                <w:color w:val="auto"/>
                <w:sz w:val="24"/>
                <w:szCs w:val="28"/>
                <w:highlight w:val="none"/>
                <w:lang w:eastAsia="zh-CN"/>
              </w:rPr>
              <w:t>清晰</w:t>
            </w:r>
            <w:r>
              <w:rPr>
                <w:rFonts w:hint="eastAsia" w:ascii="仿宋_GB2312" w:hAnsi="仿宋_GB2312" w:eastAsia="仿宋_GB2312" w:cs="仿宋_GB2312"/>
                <w:color w:val="auto"/>
                <w:sz w:val="24"/>
                <w:szCs w:val="28"/>
                <w:highlight w:val="none"/>
              </w:rPr>
              <w:t>明确、</w:t>
            </w:r>
            <w:r>
              <w:rPr>
                <w:rFonts w:hint="eastAsia" w:ascii="仿宋_GB2312" w:hAnsi="仿宋_GB2312" w:eastAsia="仿宋_GB2312" w:cs="仿宋_GB2312"/>
                <w:color w:val="auto"/>
                <w:sz w:val="24"/>
                <w:szCs w:val="28"/>
                <w:highlight w:val="none"/>
                <w:lang w:eastAsia="zh-CN"/>
              </w:rPr>
              <w:t>语言规范、符合实际</w:t>
            </w:r>
            <w:r>
              <w:rPr>
                <w:rFonts w:hint="eastAsia" w:ascii="仿宋_GB2312" w:hAnsi="仿宋_GB2312" w:eastAsia="仿宋_GB2312" w:cs="仿宋_GB2312"/>
                <w:color w:val="auto"/>
                <w:sz w:val="24"/>
                <w:szCs w:val="28"/>
                <w:highlight w:val="none"/>
              </w:rPr>
              <w:t>，重点突出、可评可测</w:t>
            </w:r>
            <w:r>
              <w:rPr>
                <w:rFonts w:hint="eastAsia" w:ascii="仿宋_GB2312" w:hAnsi="仿宋_GB2312" w:eastAsia="仿宋_GB2312" w:cs="仿宋_GB2312"/>
                <w:color w:val="auto"/>
                <w:sz w:val="24"/>
                <w:szCs w:val="28"/>
                <w:highlight w:val="none"/>
                <w:lang w:eastAsia="zh-CN"/>
              </w:rPr>
              <w:t>。</w:t>
            </w:r>
          </w:p>
        </w:tc>
      </w:tr>
      <w:tr w14:paraId="77A9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47" w:type="pct"/>
            <w:noWrap w:val="0"/>
            <w:vAlign w:val="center"/>
          </w:tcPr>
          <w:p w14:paraId="7A1E262C">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内容</w:t>
            </w:r>
          </w:p>
          <w:p w14:paraId="795D3EA5">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与</w:t>
            </w:r>
          </w:p>
          <w:p w14:paraId="12FF01B3">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kern w:val="0"/>
                <w:sz w:val="24"/>
                <w:szCs w:val="28"/>
                <w:highlight w:val="none"/>
              </w:rPr>
              <w:t>策略</w:t>
            </w:r>
          </w:p>
        </w:tc>
        <w:tc>
          <w:tcPr>
            <w:tcW w:w="296" w:type="pct"/>
            <w:noWrap w:val="0"/>
            <w:vAlign w:val="center"/>
          </w:tcPr>
          <w:p w14:paraId="1CB4B88C">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20</w:t>
            </w:r>
          </w:p>
        </w:tc>
        <w:tc>
          <w:tcPr>
            <w:tcW w:w="4255" w:type="pct"/>
            <w:noWrap w:val="0"/>
            <w:vAlign w:val="center"/>
          </w:tcPr>
          <w:p w14:paraId="3BC1F885">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1.班级建设内容、途径和方法有效支撑班级建设目标的实现。</w:t>
            </w:r>
          </w:p>
          <w:p w14:paraId="7FD25C67">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2.班级建设内容突出习近平新时代中国特色</w:t>
            </w:r>
            <w:r>
              <w:rPr>
                <w:rFonts w:hint="eastAsia" w:ascii="仿宋_GB2312" w:hAnsi="仿宋_GB2312" w:cs="仿宋_GB2312"/>
                <w:color w:val="auto"/>
                <w:sz w:val="24"/>
                <w:szCs w:val="28"/>
                <w:highlight w:val="none"/>
                <w:lang w:eastAsia="zh-CN"/>
              </w:rPr>
              <w:t>社会主义思想主题教育</w:t>
            </w:r>
            <w:r>
              <w:rPr>
                <w:rFonts w:hint="eastAsia" w:ascii="仿宋_GB2312" w:hAnsi="仿宋_GB2312" w:eastAsia="仿宋_GB2312" w:cs="仿宋_GB2312"/>
                <w:color w:val="auto"/>
                <w:sz w:val="24"/>
                <w:szCs w:val="28"/>
                <w:highlight w:val="none"/>
              </w:rPr>
              <w:t>，党史、新中国史、改革开放史、社会主义发展史、中华民族发展史教育和爱国主义、集体主义、社会主义教育，深入开展劳动教育、中华优秀传统文化</w:t>
            </w:r>
            <w:r>
              <w:rPr>
                <w:rFonts w:hint="eastAsia" w:ascii="仿宋_GB2312" w:hAnsi="仿宋_GB2312" w:eastAsia="仿宋_GB2312" w:cs="仿宋_GB2312"/>
                <w:color w:val="auto"/>
                <w:sz w:val="24"/>
                <w:szCs w:val="28"/>
                <w:highlight w:val="none"/>
                <w:lang w:val="en-US" w:eastAsia="zh-CN"/>
              </w:rPr>
              <w:t>教育</w:t>
            </w:r>
            <w:r>
              <w:rPr>
                <w:rFonts w:hint="eastAsia" w:ascii="仿宋_GB2312" w:hAnsi="仿宋_GB2312" w:eastAsia="仿宋_GB2312" w:cs="仿宋_GB2312"/>
                <w:color w:val="auto"/>
                <w:sz w:val="24"/>
                <w:szCs w:val="28"/>
                <w:highlight w:val="none"/>
              </w:rPr>
              <w:t>，</w:t>
            </w:r>
            <w:r>
              <w:rPr>
                <w:rFonts w:hint="eastAsia" w:ascii="仿宋_GB2312" w:hAnsi="仿宋_GB2312" w:eastAsia="仿宋_GB2312" w:cs="仿宋_GB2312"/>
                <w:color w:val="auto"/>
                <w:sz w:val="24"/>
                <w:szCs w:val="28"/>
                <w:highlight w:val="none"/>
                <w:lang w:val="en-US" w:eastAsia="zh-CN"/>
              </w:rPr>
              <w:t>加强</w:t>
            </w:r>
            <w:r>
              <w:rPr>
                <w:rFonts w:hint="eastAsia" w:ascii="仿宋_GB2312" w:hAnsi="仿宋_GB2312" w:cs="仿宋_GB2312"/>
                <w:color w:val="auto"/>
                <w:sz w:val="24"/>
                <w:szCs w:val="28"/>
                <w:highlight w:val="none"/>
                <w:lang w:val="en-US" w:eastAsia="zh-CN"/>
              </w:rPr>
              <w:t>国家安全教育</w:t>
            </w:r>
            <w:r>
              <w:rPr>
                <w:rFonts w:hint="eastAsia" w:ascii="仿宋_GB2312" w:hAnsi="仿宋_GB2312" w:eastAsia="仿宋_GB2312" w:cs="仿宋_GB2312"/>
                <w:color w:val="auto"/>
                <w:sz w:val="24"/>
                <w:szCs w:val="28"/>
                <w:highlight w:val="none"/>
              </w:rPr>
              <w:t>、</w:t>
            </w:r>
            <w:r>
              <w:rPr>
                <w:rFonts w:hint="eastAsia" w:ascii="仿宋_GB2312" w:hAnsi="仿宋_GB2312" w:cs="仿宋_GB2312"/>
                <w:color w:val="auto"/>
                <w:sz w:val="24"/>
                <w:szCs w:val="28"/>
                <w:highlight w:val="none"/>
                <w:lang w:eastAsia="zh-CN"/>
              </w:rPr>
              <w:t>法制教育</w:t>
            </w:r>
            <w:r>
              <w:rPr>
                <w:rFonts w:hint="eastAsia" w:ascii="仿宋_GB2312" w:hAnsi="仿宋_GB2312" w:eastAsia="仿宋_GB2312" w:cs="仿宋_GB2312"/>
                <w:color w:val="auto"/>
                <w:sz w:val="24"/>
                <w:szCs w:val="28"/>
                <w:highlight w:val="none"/>
              </w:rPr>
              <w:t>、卫生健康教育</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rPr>
              <w:t>心理健康教育</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cs="仿宋_GB2312"/>
                <w:color w:val="auto"/>
                <w:sz w:val="24"/>
                <w:szCs w:val="28"/>
                <w:highlight w:val="none"/>
                <w:lang w:eastAsia="zh-CN"/>
              </w:rPr>
              <w:t>防范</w:t>
            </w:r>
            <w:r>
              <w:rPr>
                <w:rFonts w:hint="eastAsia" w:ascii="仿宋_GB2312" w:hAnsi="仿宋_GB2312" w:eastAsia="仿宋_GB2312" w:cs="仿宋_GB2312"/>
                <w:color w:val="auto"/>
                <w:sz w:val="24"/>
                <w:szCs w:val="28"/>
                <w:highlight w:val="none"/>
                <w:lang w:val="en-US" w:eastAsia="zh-CN"/>
              </w:rPr>
              <w:t>拐卖诈骗、防范校园欺凌</w:t>
            </w:r>
            <w:r>
              <w:rPr>
                <w:rFonts w:hint="eastAsia" w:ascii="仿宋_GB2312" w:hAnsi="仿宋_GB2312" w:eastAsia="仿宋_GB2312" w:cs="仿宋_GB2312"/>
                <w:color w:val="auto"/>
                <w:sz w:val="24"/>
                <w:szCs w:val="28"/>
                <w:highlight w:val="none"/>
              </w:rPr>
              <w:t>等。</w:t>
            </w:r>
          </w:p>
          <w:p w14:paraId="5B207DD1">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color w:val="auto"/>
                <w:sz w:val="24"/>
                <w:szCs w:val="28"/>
                <w:highlight w:val="none"/>
                <w:lang w:val="en-US" w:eastAsia="zh-CN"/>
              </w:rPr>
              <w:t>3.学年</w:t>
            </w:r>
            <w:r>
              <w:rPr>
                <w:rFonts w:hint="eastAsia" w:ascii="仿宋_GB2312" w:hAnsi="仿宋_GB2312" w:eastAsia="仿宋_GB2312" w:cs="仿宋_GB2312"/>
                <w:color w:val="auto"/>
                <w:sz w:val="24"/>
                <w:szCs w:val="28"/>
                <w:highlight w:val="none"/>
              </w:rPr>
              <w:t>班级建设</w:t>
            </w:r>
            <w:r>
              <w:rPr>
                <w:rFonts w:hint="eastAsia" w:ascii="仿宋_GB2312" w:hAnsi="仿宋_GB2312" w:eastAsia="仿宋_GB2312" w:cs="仿宋_GB2312"/>
                <w:color w:val="auto"/>
                <w:sz w:val="24"/>
                <w:szCs w:val="28"/>
                <w:highlight w:val="none"/>
                <w:lang w:val="en-US" w:eastAsia="zh-CN"/>
              </w:rPr>
              <w:t>计划</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lang w:val="en-US" w:eastAsia="zh-CN"/>
              </w:rPr>
              <w:t>与</w:t>
            </w:r>
            <w:r>
              <w:rPr>
                <w:rFonts w:hint="eastAsia" w:ascii="仿宋_GB2312" w:hAnsi="仿宋_GB2312" w:eastAsia="仿宋_GB2312" w:cs="仿宋_GB2312"/>
                <w:color w:val="auto"/>
                <w:sz w:val="24"/>
                <w:szCs w:val="28"/>
                <w:highlight w:val="none"/>
              </w:rPr>
              <w:t>班级学业进度、教学计划、学校总体工作安排、不同月份的教育活动要求等</w:t>
            </w:r>
            <w:r>
              <w:rPr>
                <w:rFonts w:hint="eastAsia" w:ascii="仿宋_GB2312" w:hAnsi="仿宋_GB2312" w:eastAsia="仿宋_GB2312" w:cs="仿宋_GB2312"/>
                <w:color w:val="auto"/>
                <w:sz w:val="24"/>
                <w:szCs w:val="28"/>
                <w:highlight w:val="none"/>
                <w:lang w:val="en-US" w:eastAsia="zh-CN"/>
              </w:rPr>
              <w:t>相匹配</w:t>
            </w:r>
            <w:r>
              <w:rPr>
                <w:rFonts w:hint="eastAsia" w:ascii="仿宋_GB2312" w:hAnsi="仿宋_GB2312" w:eastAsia="仿宋_GB2312" w:cs="仿宋_GB2312"/>
                <w:color w:val="auto"/>
                <w:sz w:val="24"/>
                <w:szCs w:val="28"/>
                <w:highlight w:val="none"/>
              </w:rPr>
              <w:t>，</w:t>
            </w:r>
            <w:r>
              <w:rPr>
                <w:rFonts w:hint="eastAsia" w:ascii="仿宋_GB2312" w:hAnsi="仿宋_GB2312" w:eastAsia="仿宋_GB2312" w:cs="仿宋_GB2312"/>
                <w:color w:val="auto"/>
                <w:sz w:val="24"/>
                <w:szCs w:val="28"/>
                <w:highlight w:val="none"/>
                <w:lang w:val="en-US" w:eastAsia="zh-CN"/>
              </w:rPr>
              <w:t>与整体班级建设方案一致性高</w:t>
            </w:r>
            <w:r>
              <w:rPr>
                <w:rFonts w:hint="eastAsia" w:ascii="仿宋_GB2312" w:hAnsi="仿宋_GB2312" w:eastAsia="仿宋_GB2312" w:cs="仿宋_GB2312"/>
                <w:color w:val="auto"/>
                <w:sz w:val="24"/>
                <w:szCs w:val="28"/>
                <w:highlight w:val="none"/>
              </w:rPr>
              <w:t>，</w:t>
            </w:r>
            <w:r>
              <w:rPr>
                <w:rFonts w:hint="eastAsia" w:ascii="仿宋_GB2312" w:hAnsi="仿宋_GB2312" w:eastAsia="仿宋_GB2312" w:cs="仿宋_GB2312"/>
                <w:color w:val="auto"/>
                <w:sz w:val="24"/>
                <w:szCs w:val="28"/>
                <w:highlight w:val="none"/>
                <w:lang w:val="en-US" w:eastAsia="zh-CN"/>
              </w:rPr>
              <w:t>可操作性、实效性强</w:t>
            </w:r>
            <w:r>
              <w:rPr>
                <w:rFonts w:hint="eastAsia" w:ascii="仿宋_GB2312" w:hAnsi="仿宋_GB2312" w:eastAsia="仿宋_GB2312" w:cs="仿宋_GB2312"/>
                <w:color w:val="auto"/>
                <w:sz w:val="24"/>
                <w:szCs w:val="28"/>
                <w:highlight w:val="none"/>
              </w:rPr>
              <w:t>，有效支撑班级建设目标的达成。</w:t>
            </w:r>
          </w:p>
          <w:p w14:paraId="18C9E699">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lang w:val="en-US" w:eastAsia="zh-CN"/>
              </w:rPr>
              <w:t>4</w:t>
            </w:r>
            <w:r>
              <w:rPr>
                <w:rFonts w:hint="eastAsia" w:ascii="仿宋_GB2312" w:hAnsi="仿宋_GB2312" w:eastAsia="仿宋_GB2312" w:cs="仿宋_GB2312"/>
                <w:color w:val="auto"/>
                <w:sz w:val="24"/>
                <w:szCs w:val="28"/>
                <w:highlight w:val="none"/>
              </w:rPr>
              <w:t>.</w:t>
            </w:r>
            <w:r>
              <w:rPr>
                <w:rFonts w:hint="eastAsia" w:ascii="仿宋_GB2312" w:hAnsi="仿宋_GB2312" w:eastAsia="仿宋_GB2312" w:cs="仿宋_GB2312"/>
                <w:color w:val="auto"/>
                <w:sz w:val="24"/>
                <w:szCs w:val="28"/>
                <w:highlight w:val="none"/>
                <w:lang w:val="en-US" w:eastAsia="zh-CN"/>
              </w:rPr>
              <w:t>严格班级管理，</w:t>
            </w:r>
            <w:r>
              <w:rPr>
                <w:rFonts w:hint="eastAsia" w:ascii="仿宋_GB2312" w:hAnsi="仿宋_GB2312" w:eastAsia="仿宋_GB2312" w:cs="仿宋_GB2312"/>
                <w:color w:val="auto"/>
                <w:sz w:val="24"/>
                <w:szCs w:val="28"/>
                <w:highlight w:val="none"/>
              </w:rPr>
              <w:t>树立优良班风学风，注重行为规范养成教育，制度规范与自我教育、自我管理、自我服务、自我约束、自我保护相结合，</w:t>
            </w:r>
            <w:r>
              <w:rPr>
                <w:rFonts w:hint="eastAsia" w:ascii="仿宋_GB2312" w:hAnsi="仿宋_GB2312" w:eastAsia="仿宋_GB2312" w:cs="仿宋_GB2312"/>
                <w:color w:val="auto"/>
                <w:sz w:val="24"/>
                <w:szCs w:val="28"/>
                <w:highlight w:val="none"/>
                <w:lang w:val="en-US" w:eastAsia="zh-CN"/>
              </w:rPr>
              <w:t>鼓励</w:t>
            </w:r>
            <w:r>
              <w:rPr>
                <w:rFonts w:hint="eastAsia" w:ascii="仿宋_GB2312" w:hAnsi="仿宋_GB2312" w:eastAsia="仿宋_GB2312" w:cs="仿宋_GB2312"/>
                <w:color w:val="auto"/>
                <w:sz w:val="24"/>
                <w:szCs w:val="28"/>
                <w:highlight w:val="none"/>
              </w:rPr>
              <w:t>维护教育教学秩序和生活秩序，培养良好的职业道德、职业素养和职业行为习惯。班级活动主题明确、形式多样、安排科学合理、贴近学生实际，时代性、趣味性、针对性和实效性强。过程系统优化，资源、技术应用预想合理，方法手段设计恰当，评价考核考虑周全，鼓励、指导及时有效。</w:t>
            </w:r>
          </w:p>
          <w:p w14:paraId="370B1CB2">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lang w:val="en-US" w:eastAsia="zh-CN"/>
              </w:rPr>
              <w:t>5</w:t>
            </w:r>
            <w:r>
              <w:rPr>
                <w:rFonts w:hint="eastAsia" w:ascii="仿宋_GB2312" w:hAnsi="仿宋_GB2312" w:eastAsia="仿宋_GB2312" w:cs="仿宋_GB2312"/>
                <w:color w:val="auto"/>
                <w:sz w:val="24"/>
                <w:szCs w:val="28"/>
                <w:highlight w:val="none"/>
              </w:rPr>
              <w:t>.突出学生主体、教师主导，坚持以心育心、以德育德、以人格育人格。班级建设策略选取合理、依据科学，针对性、实效性强，工作方式易于被学生接受和理解。注重调动、整合运用各方面资源、力量，形成育人合力</w:t>
            </w:r>
            <w:r>
              <w:rPr>
                <w:rFonts w:hint="eastAsia" w:ascii="仿宋_GB2312" w:hAnsi="仿宋_GB2312" w:eastAsia="仿宋_GB2312" w:cs="仿宋_GB2312"/>
                <w:color w:val="auto"/>
                <w:sz w:val="24"/>
                <w:szCs w:val="28"/>
                <w:highlight w:val="none"/>
                <w:lang w:eastAsia="zh-CN"/>
              </w:rPr>
              <w:t>。</w:t>
            </w:r>
          </w:p>
        </w:tc>
      </w:tr>
      <w:tr w14:paraId="0292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47" w:type="pct"/>
            <w:noWrap w:val="0"/>
            <w:vAlign w:val="center"/>
          </w:tcPr>
          <w:p w14:paraId="239C01A1">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实施</w:t>
            </w:r>
          </w:p>
          <w:p w14:paraId="4DF6D095">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与</w:t>
            </w:r>
          </w:p>
          <w:p w14:paraId="7269733F">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kern w:val="0"/>
                <w:sz w:val="24"/>
                <w:szCs w:val="28"/>
                <w:highlight w:val="none"/>
              </w:rPr>
            </w:pPr>
            <w:r>
              <w:rPr>
                <w:rFonts w:hint="eastAsia" w:ascii="仿宋_GB2312" w:hAnsi="仿宋_GB2312" w:eastAsia="仿宋_GB2312" w:cs="仿宋_GB2312"/>
                <w:color w:val="auto"/>
                <w:sz w:val="24"/>
                <w:szCs w:val="28"/>
                <w:highlight w:val="none"/>
              </w:rPr>
              <w:t>成效</w:t>
            </w:r>
          </w:p>
        </w:tc>
        <w:tc>
          <w:tcPr>
            <w:tcW w:w="296" w:type="pct"/>
            <w:noWrap w:val="0"/>
            <w:vAlign w:val="center"/>
          </w:tcPr>
          <w:p w14:paraId="6BA6885F">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3</w:t>
            </w:r>
            <w:r>
              <w:rPr>
                <w:rFonts w:hint="eastAsia" w:ascii="仿宋_GB2312" w:hAnsi="仿宋_GB2312" w:eastAsia="仿宋_GB2312" w:cs="仿宋_GB2312"/>
                <w:color w:val="auto"/>
                <w:sz w:val="24"/>
                <w:szCs w:val="28"/>
                <w:highlight w:val="none"/>
                <w:lang w:val="en-US" w:eastAsia="zh-CN"/>
              </w:rPr>
              <w:t>5</w:t>
            </w:r>
          </w:p>
        </w:tc>
        <w:tc>
          <w:tcPr>
            <w:tcW w:w="4255" w:type="pct"/>
            <w:noWrap w:val="0"/>
            <w:vAlign w:val="center"/>
          </w:tcPr>
          <w:p w14:paraId="1021AAC7">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1.体现先进教育思想和育人理念，遵循教育教学规律、思想政治工作规律和技术技能人才成长规律，符合中等职业学校办学实际和中职学生思想、行为特点，因材施教。</w:t>
            </w:r>
          </w:p>
          <w:p w14:paraId="4652FA1B">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2.关注班级工作的整体推进和对学生个体的关心关爱，思想工作深入到位，班级管理规范有序，班级活动覆盖面广、参与度高，学生积极参与</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lang w:val="en-US" w:eastAsia="zh-CN"/>
              </w:rPr>
              <w:t>技能成才 强国有我</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lang w:val="en-US" w:eastAsia="zh-CN"/>
              </w:rPr>
              <w:t>系列教育活动、</w:t>
            </w:r>
            <w:r>
              <w:rPr>
                <w:rFonts w:hint="eastAsia" w:ascii="仿宋_GB2312" w:hAnsi="仿宋_GB2312" w:eastAsia="仿宋_GB2312" w:cs="仿宋_GB2312"/>
                <w:color w:val="auto"/>
                <w:sz w:val="24"/>
                <w:szCs w:val="28"/>
                <w:highlight w:val="none"/>
              </w:rPr>
              <w:t>“文明风采”活动等，班级学生发展兴趣爱好、参加竞赛竞技、参与志愿服务、展示才艺特长的成效显著，展现积极向上的精神风貌</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rPr>
              <w:t>展示良好社会形象。</w:t>
            </w:r>
          </w:p>
          <w:p w14:paraId="4FADB482">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3.职业指导针对性强，符合社会需要和学生个体特点、实际，学生积极践行劳模精神、劳动精神、工匠精神，职业素养明显提升，顺利实现就业、创业或升学。与班级学生、任课教师、家长、社区、企业沟通深入有效，协同育人效果明显，在学生实习期间，与实习单位共同做好学生的教育和管理工作。突发事件应对预案周密，处理妥善、及时，合理运用“</w:t>
            </w:r>
            <w:r>
              <w:rPr>
                <w:rFonts w:hint="eastAsia" w:ascii="仿宋_GB2312" w:hAnsi="仿宋_GB2312" w:eastAsia="仿宋_GB2312" w:cs="仿宋_GB2312"/>
                <w:color w:val="auto"/>
                <w:sz w:val="24"/>
                <w:szCs w:val="28"/>
                <w:highlight w:val="none"/>
                <w:lang w:val="en-US" w:eastAsia="zh-CN"/>
              </w:rPr>
              <w:t>三</w:t>
            </w:r>
            <w:r>
              <w:rPr>
                <w:rFonts w:hint="eastAsia" w:ascii="仿宋_GB2312" w:hAnsi="仿宋_GB2312" w:eastAsia="仿宋_GB2312" w:cs="仿宋_GB2312"/>
                <w:color w:val="auto"/>
                <w:sz w:val="24"/>
                <w:szCs w:val="28"/>
                <w:highlight w:val="none"/>
              </w:rPr>
              <w:t>微一端”等</w:t>
            </w:r>
            <w:r>
              <w:rPr>
                <w:rFonts w:hint="eastAsia" w:ascii="仿宋_GB2312" w:hAnsi="仿宋_GB2312" w:eastAsia="仿宋_GB2312" w:cs="仿宋_GB2312"/>
                <w:color w:val="auto"/>
                <w:sz w:val="24"/>
                <w:szCs w:val="28"/>
                <w:highlight w:val="none"/>
                <w:lang w:val="en-US" w:eastAsia="zh-CN"/>
              </w:rPr>
              <w:t>新媒体</w:t>
            </w:r>
            <w:r>
              <w:rPr>
                <w:rFonts w:hint="eastAsia" w:ascii="仿宋_GB2312" w:hAnsi="仿宋_GB2312" w:eastAsia="仿宋_GB2312" w:cs="仿宋_GB2312"/>
                <w:color w:val="auto"/>
                <w:sz w:val="24"/>
                <w:szCs w:val="28"/>
                <w:highlight w:val="none"/>
              </w:rPr>
              <w:t>提高育人实效。</w:t>
            </w:r>
          </w:p>
          <w:p w14:paraId="4DAAA096">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4.按照班级建设方案</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lang w:val="en-US" w:eastAsia="zh-CN"/>
              </w:rPr>
              <w:t>学年工作安排</w:t>
            </w:r>
            <w:r>
              <w:rPr>
                <w:rFonts w:hint="eastAsia" w:ascii="仿宋_GB2312" w:hAnsi="仿宋_GB2312" w:eastAsia="仿宋_GB2312" w:cs="仿宋_GB2312"/>
                <w:color w:val="auto"/>
                <w:sz w:val="24"/>
                <w:szCs w:val="28"/>
                <w:highlight w:val="none"/>
              </w:rPr>
              <w:t>扎实推进建班育人，开展育人全过程的信息采集，跟踪学生成长发展情况并细致分析，能够定期对照班级建设目标和实际达成进度，及时调整班级管理策略，积极反思改进。班级建设目标有效达成</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lang w:val="en-US" w:eastAsia="zh-CN"/>
              </w:rPr>
              <w:t>班风学风建设取得显著成效。</w:t>
            </w:r>
          </w:p>
        </w:tc>
      </w:tr>
      <w:tr w14:paraId="679F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447" w:type="pct"/>
            <w:noWrap w:val="0"/>
            <w:vAlign w:val="center"/>
          </w:tcPr>
          <w:p w14:paraId="66DFE85E">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素养</w:t>
            </w:r>
          </w:p>
          <w:p w14:paraId="19A6DA05">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lang w:eastAsia="zh-CN"/>
              </w:rPr>
              <w:t>与</w:t>
            </w:r>
          </w:p>
          <w:p w14:paraId="6F038BD8">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lang w:eastAsia="zh-CN"/>
              </w:rPr>
              <w:t>表现</w:t>
            </w:r>
          </w:p>
        </w:tc>
        <w:tc>
          <w:tcPr>
            <w:tcW w:w="296" w:type="pct"/>
            <w:noWrap w:val="0"/>
            <w:vAlign w:val="center"/>
          </w:tcPr>
          <w:p w14:paraId="33BAF9C1">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15</w:t>
            </w:r>
          </w:p>
        </w:tc>
        <w:tc>
          <w:tcPr>
            <w:tcW w:w="4255" w:type="pct"/>
            <w:noWrap w:val="0"/>
            <w:vAlign w:val="center"/>
          </w:tcPr>
          <w:p w14:paraId="1DAD1003">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1.自觉践行教师职业行为十项准则，充分展现新时代中等职业学校班主任良好的师德师风、育人能力，做以德立身、以德立学、以德施教、</w:t>
            </w:r>
            <w:r>
              <w:rPr>
                <w:rFonts w:hint="eastAsia" w:ascii="仿宋_GB2312" w:hAnsi="仿宋_GB2312" w:cs="仿宋_GB2312"/>
                <w:color w:val="auto"/>
                <w:sz w:val="24"/>
                <w:szCs w:val="28"/>
                <w:highlight w:val="none"/>
                <w:lang w:eastAsia="zh-CN"/>
              </w:rPr>
              <w:t>以德育人</w:t>
            </w:r>
            <w:r>
              <w:rPr>
                <w:rFonts w:hint="eastAsia" w:ascii="仿宋_GB2312" w:hAnsi="仿宋_GB2312" w:eastAsia="仿宋_GB2312" w:cs="仿宋_GB2312"/>
                <w:color w:val="auto"/>
                <w:sz w:val="24"/>
                <w:szCs w:val="28"/>
                <w:highlight w:val="none"/>
              </w:rPr>
              <w:t>的楷模。</w:t>
            </w:r>
          </w:p>
          <w:p w14:paraId="6DE9C80D">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2.教师育人态度认真、严谨规范、表述清晰、组织协调有条不紊、亲和力强，注重针对学生的个体差异因材施教。</w:t>
            </w:r>
            <w:r>
              <w:rPr>
                <w:rFonts w:hint="eastAsia" w:ascii="仿宋_GB2312" w:hAnsi="仿宋_GB2312" w:eastAsia="仿宋_GB2312" w:cs="仿宋_GB2312"/>
                <w:color w:val="auto"/>
                <w:sz w:val="24"/>
                <w:szCs w:val="28"/>
                <w:highlight w:val="none"/>
                <w:lang w:val="en-US" w:eastAsia="zh-CN"/>
              </w:rPr>
              <w:t>坚持身教大于言传，以</w:t>
            </w:r>
            <w:r>
              <w:rPr>
                <w:rFonts w:hint="eastAsia" w:ascii="仿宋_GB2312" w:hAnsi="仿宋_GB2312" w:eastAsia="仿宋_GB2312" w:cs="仿宋_GB2312"/>
                <w:color w:val="auto"/>
                <w:sz w:val="24"/>
                <w:szCs w:val="28"/>
                <w:highlight w:val="none"/>
              </w:rPr>
              <w:t>严谨教风带动学风</w:t>
            </w:r>
            <w:r>
              <w:rPr>
                <w:rFonts w:hint="eastAsia" w:ascii="仿宋_GB2312" w:hAnsi="仿宋_GB2312" w:cs="仿宋_GB2312"/>
                <w:color w:val="auto"/>
                <w:sz w:val="24"/>
                <w:szCs w:val="28"/>
                <w:highlight w:val="none"/>
                <w:lang w:eastAsia="zh-CN"/>
              </w:rPr>
              <w:t>、以</w:t>
            </w:r>
            <w:r>
              <w:rPr>
                <w:rFonts w:hint="eastAsia" w:ascii="仿宋_GB2312" w:hAnsi="仿宋_GB2312" w:eastAsia="仿宋_GB2312" w:cs="仿宋_GB2312"/>
                <w:color w:val="auto"/>
                <w:sz w:val="24"/>
                <w:szCs w:val="28"/>
                <w:highlight w:val="none"/>
              </w:rPr>
              <w:t>优良作风促进班风学风建设</w:t>
            </w:r>
            <w:r>
              <w:rPr>
                <w:rFonts w:hint="eastAsia" w:ascii="仿宋_GB2312" w:hAnsi="仿宋_GB2312" w:eastAsia="仿宋_GB2312" w:cs="仿宋_GB2312"/>
                <w:color w:val="auto"/>
                <w:sz w:val="24"/>
                <w:szCs w:val="28"/>
                <w:highlight w:val="none"/>
                <w:lang w:eastAsia="zh-CN"/>
              </w:rPr>
              <w:t>。</w:t>
            </w:r>
          </w:p>
          <w:p w14:paraId="2AD0F81B">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3.班级建设方案实施情况总结客观真实反映、深刻反思建班育人的成效与不足，提出班级建设的改进设想。</w:t>
            </w:r>
          </w:p>
          <w:p w14:paraId="369976DC">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rPr>
              <w:t>4.</w:t>
            </w:r>
            <w:r>
              <w:rPr>
                <w:rFonts w:hint="eastAsia" w:ascii="仿宋_GB2312" w:hAnsi="仿宋_GB2312" w:cs="仿宋_GB2312"/>
                <w:color w:val="auto"/>
                <w:sz w:val="24"/>
                <w:szCs w:val="28"/>
                <w:highlight w:val="none"/>
                <w:lang w:eastAsia="zh-CN"/>
              </w:rPr>
              <w:t>在决赛中，能够进行</w:t>
            </w:r>
            <w:r>
              <w:rPr>
                <w:rFonts w:hint="eastAsia" w:ascii="仿宋_GB2312" w:hAnsi="仿宋_GB2312" w:eastAsia="仿宋_GB2312" w:cs="仿宋_GB2312"/>
                <w:color w:val="auto"/>
                <w:sz w:val="24"/>
                <w:szCs w:val="28"/>
                <w:highlight w:val="none"/>
              </w:rPr>
              <w:t>情况介绍、现场展示和回答提问，熟悉学生情况、聚焦主题、科学准确、思路清晰、逻辑严谨、研究深入、手段得当、简洁明了、表达流畅</w:t>
            </w:r>
            <w:r>
              <w:rPr>
                <w:rFonts w:hint="eastAsia" w:ascii="仿宋_GB2312" w:hAnsi="仿宋_GB2312" w:eastAsia="仿宋_GB2312" w:cs="仿宋_GB2312"/>
                <w:color w:val="auto"/>
                <w:sz w:val="24"/>
                <w:szCs w:val="28"/>
                <w:highlight w:val="none"/>
                <w:lang w:eastAsia="zh-CN"/>
              </w:rPr>
              <w:t>。</w:t>
            </w:r>
          </w:p>
        </w:tc>
      </w:tr>
      <w:tr w14:paraId="56CD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47" w:type="pct"/>
            <w:noWrap w:val="0"/>
            <w:vAlign w:val="center"/>
          </w:tcPr>
          <w:p w14:paraId="68F3F2BF">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特色</w:t>
            </w:r>
          </w:p>
          <w:p w14:paraId="35C66226">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color w:val="auto"/>
                <w:sz w:val="24"/>
                <w:szCs w:val="28"/>
                <w:highlight w:val="none"/>
                <w:lang w:val="en-US" w:eastAsia="zh-CN"/>
              </w:rPr>
              <w:t>与</w:t>
            </w:r>
          </w:p>
          <w:p w14:paraId="10E27598">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创新</w:t>
            </w:r>
          </w:p>
        </w:tc>
        <w:tc>
          <w:tcPr>
            <w:tcW w:w="296" w:type="pct"/>
            <w:noWrap w:val="0"/>
            <w:vAlign w:val="center"/>
          </w:tcPr>
          <w:p w14:paraId="106BE716">
            <w:pPr>
              <w:keepNext w:val="0"/>
              <w:keepLines w:val="0"/>
              <w:pageBreakBefore w:val="0"/>
              <w:widowControl w:val="0"/>
              <w:kinsoku/>
              <w:wordWrap/>
              <w:overflowPunct w:val="0"/>
              <w:topLinePunct w:val="0"/>
              <w:autoSpaceDE w:val="0"/>
              <w:autoSpaceDN w:val="0"/>
              <w:bidi w:val="0"/>
              <w:adjustRightInd/>
              <w:snapToGrid w:val="0"/>
              <w:spacing w:line="264" w:lineRule="auto"/>
              <w:jc w:val="center"/>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15</w:t>
            </w:r>
          </w:p>
        </w:tc>
        <w:tc>
          <w:tcPr>
            <w:tcW w:w="4255" w:type="pct"/>
            <w:noWrap w:val="0"/>
            <w:vAlign w:val="center"/>
          </w:tcPr>
          <w:p w14:paraId="09753691">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rPr>
              <w:t>1.能够引导学生树立正确的理想信念、学会正确的思维方法、培育正确的劳动观念、良好的职业素养，增强学生职业荣誉感。</w:t>
            </w:r>
          </w:p>
          <w:p w14:paraId="2E3AA1D3">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val="en-US" w:eastAsia="zh-CN"/>
              </w:rPr>
            </w:pPr>
            <w:r>
              <w:rPr>
                <w:rFonts w:hint="eastAsia" w:ascii="仿宋_GB2312" w:hAnsi="仿宋_GB2312" w:eastAsia="仿宋_GB2312" w:cs="仿宋_GB2312"/>
                <w:color w:val="auto"/>
                <w:sz w:val="24"/>
                <w:szCs w:val="28"/>
                <w:highlight w:val="none"/>
                <w:lang w:val="en-US" w:eastAsia="zh-CN"/>
              </w:rPr>
              <w:t>2.能够坚持</w:t>
            </w:r>
            <w:r>
              <w:rPr>
                <w:rFonts w:hint="eastAsia" w:ascii="仿宋_GB2312" w:hAnsi="仿宋_GB2312" w:eastAsia="仿宋_GB2312" w:cs="仿宋_GB2312"/>
                <w:color w:val="auto"/>
                <w:sz w:val="24"/>
                <w:szCs w:val="28"/>
                <w:highlight w:val="none"/>
              </w:rPr>
              <w:t>推进以文化人、以文育人</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lang w:val="en-US" w:eastAsia="zh-CN"/>
              </w:rPr>
              <w:t>持续加强班风学风建设，形成体现新时代职教学生</w:t>
            </w:r>
            <w:r>
              <w:rPr>
                <w:rFonts w:hint="eastAsia" w:ascii="仿宋_GB2312" w:hAnsi="仿宋_GB2312" w:cs="仿宋_GB2312"/>
                <w:color w:val="auto"/>
                <w:sz w:val="24"/>
                <w:szCs w:val="28"/>
                <w:highlight w:val="none"/>
                <w:lang w:val="en-US" w:eastAsia="zh-CN"/>
              </w:rPr>
              <w:t>共同价值观念</w:t>
            </w:r>
            <w:r>
              <w:rPr>
                <w:rFonts w:hint="eastAsia" w:ascii="仿宋_GB2312" w:hAnsi="仿宋_GB2312" w:eastAsia="仿宋_GB2312" w:cs="仿宋_GB2312"/>
                <w:color w:val="auto"/>
                <w:sz w:val="24"/>
                <w:szCs w:val="28"/>
                <w:highlight w:val="none"/>
              </w:rPr>
              <w:t>、群体意识、行为规范</w:t>
            </w:r>
            <w:r>
              <w:rPr>
                <w:rFonts w:hint="eastAsia" w:ascii="仿宋_GB2312" w:hAnsi="仿宋_GB2312" w:cs="仿宋_GB2312"/>
                <w:color w:val="auto"/>
                <w:sz w:val="24"/>
                <w:szCs w:val="28"/>
                <w:highlight w:val="none"/>
                <w:lang w:eastAsia="zh-CN"/>
              </w:rPr>
              <w:t>的班级文化，</w:t>
            </w:r>
            <w:r>
              <w:rPr>
                <w:rFonts w:hint="eastAsia" w:ascii="仿宋_GB2312" w:hAnsi="仿宋_GB2312" w:eastAsia="仿宋_GB2312" w:cs="仿宋_GB2312"/>
                <w:color w:val="auto"/>
                <w:sz w:val="24"/>
                <w:szCs w:val="28"/>
                <w:highlight w:val="none"/>
                <w:lang w:val="en-US" w:eastAsia="zh-CN"/>
              </w:rPr>
              <w:t>具有一定特色</w:t>
            </w:r>
            <w:r>
              <w:rPr>
                <w:rFonts w:hint="eastAsia" w:ascii="仿宋_GB2312" w:hAnsi="仿宋_GB2312" w:eastAsia="仿宋_GB2312" w:cs="仿宋_GB2312"/>
                <w:color w:val="auto"/>
                <w:sz w:val="24"/>
                <w:szCs w:val="28"/>
                <w:highlight w:val="none"/>
              </w:rPr>
              <w:t>的</w:t>
            </w:r>
            <w:r>
              <w:rPr>
                <w:rFonts w:hint="eastAsia" w:ascii="仿宋_GB2312" w:hAnsi="仿宋_GB2312" w:eastAsia="仿宋_GB2312" w:cs="仿宋_GB2312"/>
                <w:color w:val="auto"/>
                <w:sz w:val="24"/>
                <w:szCs w:val="28"/>
                <w:highlight w:val="none"/>
                <w:lang w:val="en-US" w:eastAsia="zh-CN"/>
              </w:rPr>
              <w:t>班级文化。</w:t>
            </w:r>
          </w:p>
          <w:p w14:paraId="4749E18D">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lang w:val="en-US" w:eastAsia="zh-CN"/>
              </w:rPr>
              <w:t>3</w:t>
            </w:r>
            <w:r>
              <w:rPr>
                <w:rFonts w:hint="eastAsia" w:ascii="仿宋_GB2312" w:hAnsi="仿宋_GB2312" w:eastAsia="仿宋_GB2312" w:cs="仿宋_GB2312"/>
                <w:color w:val="auto"/>
                <w:sz w:val="24"/>
                <w:szCs w:val="28"/>
                <w:highlight w:val="none"/>
              </w:rPr>
              <w:t>.能够创新育人模式和方法，给学生深刻、美好的成长体验和更多的获得感。能够</w:t>
            </w:r>
            <w:r>
              <w:rPr>
                <w:rFonts w:hint="eastAsia" w:ascii="仿宋_GB2312" w:hAnsi="仿宋_GB2312" w:eastAsia="仿宋_GB2312" w:cs="仿宋_GB2312"/>
                <w:color w:val="auto"/>
                <w:sz w:val="24"/>
                <w:szCs w:val="28"/>
                <w:highlight w:val="none"/>
                <w:lang w:val="en-US" w:eastAsia="zh-CN"/>
              </w:rPr>
              <w:t>积极参与班主任工作室建设，</w:t>
            </w:r>
            <w:r>
              <w:rPr>
                <w:rFonts w:hint="eastAsia" w:ascii="仿宋_GB2312" w:hAnsi="仿宋_GB2312" w:eastAsia="仿宋_GB2312" w:cs="仿宋_GB2312"/>
                <w:color w:val="auto"/>
                <w:sz w:val="24"/>
                <w:szCs w:val="28"/>
                <w:highlight w:val="none"/>
              </w:rPr>
              <w:t>与时俱进地提高信息技术应用能力，创新实施网络育人，推进班级建设，注重提升对立德树人工作的研究探索能力</w:t>
            </w:r>
            <w:r>
              <w:rPr>
                <w:rFonts w:hint="eastAsia" w:ascii="仿宋_GB2312" w:hAnsi="仿宋_GB2312" w:eastAsia="仿宋_GB2312" w:cs="仿宋_GB2312"/>
                <w:color w:val="auto"/>
                <w:sz w:val="24"/>
                <w:szCs w:val="28"/>
                <w:highlight w:val="none"/>
                <w:lang w:eastAsia="zh-CN"/>
              </w:rPr>
              <w:t>，</w:t>
            </w:r>
            <w:r>
              <w:rPr>
                <w:rFonts w:hint="eastAsia" w:ascii="仿宋_GB2312" w:hAnsi="仿宋_GB2312" w:eastAsia="仿宋_GB2312" w:cs="仿宋_GB2312"/>
                <w:color w:val="auto"/>
                <w:sz w:val="24"/>
                <w:szCs w:val="28"/>
                <w:highlight w:val="none"/>
                <w:lang w:val="en-US" w:eastAsia="zh-CN"/>
              </w:rPr>
              <w:t>建设积累建班育人资源</w:t>
            </w:r>
            <w:r>
              <w:rPr>
                <w:rFonts w:hint="eastAsia" w:ascii="仿宋_GB2312" w:hAnsi="仿宋_GB2312" w:eastAsia="仿宋_GB2312" w:cs="仿宋_GB2312"/>
                <w:color w:val="auto"/>
                <w:sz w:val="24"/>
                <w:szCs w:val="28"/>
                <w:highlight w:val="none"/>
              </w:rPr>
              <w:t>。</w:t>
            </w:r>
          </w:p>
          <w:p w14:paraId="73200807">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rPr>
            </w:pPr>
            <w:r>
              <w:rPr>
                <w:rFonts w:hint="eastAsia" w:ascii="仿宋_GB2312" w:hAnsi="仿宋_GB2312" w:eastAsia="仿宋_GB2312" w:cs="仿宋_GB2312"/>
                <w:color w:val="auto"/>
                <w:sz w:val="24"/>
                <w:szCs w:val="28"/>
                <w:highlight w:val="none"/>
                <w:lang w:val="en-US" w:eastAsia="zh-CN"/>
              </w:rPr>
              <w:t>4</w:t>
            </w:r>
            <w:r>
              <w:rPr>
                <w:rFonts w:hint="eastAsia" w:ascii="仿宋_GB2312" w:hAnsi="仿宋_GB2312" w:eastAsia="仿宋_GB2312" w:cs="仿宋_GB2312"/>
                <w:color w:val="auto"/>
                <w:sz w:val="24"/>
                <w:szCs w:val="28"/>
                <w:highlight w:val="none"/>
              </w:rPr>
              <w:t>.能够密切关注建班育人实践中出现的新情况新问题，研究应对策略和方法。善于跟踪社会舆论热点，第一时间分析挖掘可能包含的正面因素和负面影响，</w:t>
            </w:r>
            <w:r>
              <w:rPr>
                <w:rFonts w:hint="eastAsia" w:ascii="仿宋_GB2312" w:hAnsi="仿宋_GB2312" w:cs="仿宋_GB2312"/>
                <w:color w:val="auto"/>
                <w:sz w:val="24"/>
                <w:szCs w:val="28"/>
                <w:highlight w:val="none"/>
                <w:lang w:eastAsia="zh-CN"/>
              </w:rPr>
              <w:t>有效正确地对</w:t>
            </w:r>
            <w:r>
              <w:rPr>
                <w:rFonts w:hint="eastAsia" w:ascii="仿宋_GB2312" w:hAnsi="仿宋_GB2312" w:eastAsia="仿宋_GB2312" w:cs="仿宋_GB2312"/>
                <w:color w:val="auto"/>
                <w:sz w:val="24"/>
                <w:szCs w:val="28"/>
                <w:highlight w:val="none"/>
              </w:rPr>
              <w:t>学生</w:t>
            </w:r>
            <w:r>
              <w:rPr>
                <w:rFonts w:hint="eastAsia" w:ascii="仿宋_GB2312" w:hAnsi="仿宋_GB2312" w:cs="仿宋_GB2312"/>
                <w:color w:val="auto"/>
                <w:sz w:val="24"/>
                <w:szCs w:val="28"/>
                <w:highlight w:val="none"/>
                <w:lang w:eastAsia="zh-CN"/>
              </w:rPr>
              <w:t>进行引导</w:t>
            </w:r>
            <w:r>
              <w:rPr>
                <w:rFonts w:hint="eastAsia" w:ascii="仿宋_GB2312" w:hAnsi="仿宋_GB2312" w:eastAsia="仿宋_GB2312" w:cs="仿宋_GB2312"/>
                <w:color w:val="auto"/>
                <w:sz w:val="24"/>
                <w:szCs w:val="28"/>
                <w:highlight w:val="none"/>
              </w:rPr>
              <w:t>。</w:t>
            </w:r>
          </w:p>
          <w:p w14:paraId="00007927">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color w:val="auto"/>
                <w:sz w:val="24"/>
                <w:szCs w:val="28"/>
                <w:highlight w:val="none"/>
                <w:lang w:val="en-US" w:eastAsia="zh-CN"/>
              </w:rPr>
              <w:t>5</w:t>
            </w:r>
            <w:r>
              <w:rPr>
                <w:rFonts w:hint="eastAsia" w:ascii="仿宋_GB2312" w:hAnsi="仿宋_GB2312" w:eastAsia="仿宋_GB2312" w:cs="仿宋_GB2312"/>
                <w:color w:val="auto"/>
                <w:sz w:val="24"/>
                <w:szCs w:val="28"/>
                <w:highlight w:val="none"/>
              </w:rPr>
              <w:t>.建班育人模式和方法具有较高借鉴和推广价值，特别是</w:t>
            </w:r>
            <w:r>
              <w:rPr>
                <w:rFonts w:hint="eastAsia" w:ascii="仿宋_GB2312" w:hAnsi="仿宋_GB2312" w:eastAsia="仿宋_GB2312" w:cs="仿宋_GB2312"/>
                <w:color w:val="auto"/>
                <w:sz w:val="24"/>
                <w:szCs w:val="28"/>
                <w:highlight w:val="none"/>
                <w:lang w:val="en-US" w:eastAsia="zh-CN"/>
              </w:rPr>
              <w:t>切实维护学生身心健康，有效帮助学生</w:t>
            </w:r>
            <w:r>
              <w:rPr>
                <w:rFonts w:hint="eastAsia" w:ascii="仿宋_GB2312" w:hAnsi="仿宋_GB2312" w:eastAsia="仿宋_GB2312" w:cs="仿宋_GB2312"/>
                <w:color w:val="auto"/>
                <w:sz w:val="24"/>
                <w:szCs w:val="28"/>
                <w:highlight w:val="none"/>
              </w:rPr>
              <w:t>正确看待</w:t>
            </w:r>
            <w:r>
              <w:rPr>
                <w:rFonts w:hint="eastAsia" w:ascii="仿宋_GB2312" w:hAnsi="仿宋_GB2312" w:eastAsia="仿宋_GB2312" w:cs="仿宋_GB2312"/>
                <w:color w:val="auto"/>
                <w:sz w:val="24"/>
                <w:szCs w:val="28"/>
                <w:highlight w:val="none"/>
                <w:lang w:val="en-US" w:eastAsia="zh-CN"/>
              </w:rPr>
              <w:t>纷繁复杂的网络信息和</w:t>
            </w:r>
            <w:r>
              <w:rPr>
                <w:rFonts w:hint="eastAsia" w:ascii="仿宋_GB2312" w:hAnsi="仿宋_GB2312" w:eastAsia="仿宋_GB2312" w:cs="仿宋_GB2312"/>
                <w:color w:val="auto"/>
                <w:sz w:val="24"/>
                <w:szCs w:val="28"/>
                <w:highlight w:val="none"/>
              </w:rPr>
              <w:t>舆情</w:t>
            </w:r>
            <w:r>
              <w:rPr>
                <w:rFonts w:hint="eastAsia" w:ascii="仿宋_GB2312" w:hAnsi="仿宋_GB2312" w:eastAsia="仿宋_GB2312" w:cs="仿宋_GB2312"/>
                <w:color w:val="auto"/>
                <w:sz w:val="24"/>
                <w:szCs w:val="28"/>
                <w:highlight w:val="none"/>
                <w:lang w:eastAsia="zh-CN"/>
              </w:rPr>
              <w:t>。</w:t>
            </w:r>
          </w:p>
        </w:tc>
      </w:tr>
      <w:bookmarkEnd w:id="5"/>
    </w:tbl>
    <w:p w14:paraId="1E05090B">
      <w:pPr>
        <w:keepNext w:val="0"/>
        <w:keepLines w:val="0"/>
        <w:pageBreakBefore w:val="0"/>
        <w:widowControl w:val="0"/>
        <w:kinsoku/>
        <w:wordWrap/>
        <w:overflowPunct w:val="0"/>
        <w:topLinePunct w:val="0"/>
        <w:autoSpaceDE w:val="0"/>
        <w:autoSpaceDN w:val="0"/>
        <w:bidi w:val="0"/>
        <w:adjustRightInd/>
        <w:snapToGrid w:val="0"/>
        <w:spacing w:line="264" w:lineRule="auto"/>
        <w:textAlignment w:val="auto"/>
        <w:rPr>
          <w:rFonts w:hint="eastAsia" w:ascii="仿宋_GB2312" w:hAnsi="仿宋_GB2312" w:eastAsia="仿宋_GB2312" w:cs="仿宋_GB2312"/>
          <w:color w:val="auto"/>
          <w:sz w:val="24"/>
          <w:szCs w:val="28"/>
          <w:highlight w:val="none"/>
          <w:lang w:eastAsia="zh-CN"/>
        </w:rPr>
      </w:pPr>
      <w:r>
        <w:rPr>
          <w:rFonts w:hint="eastAsia" w:ascii="仿宋_GB2312" w:hAnsi="仿宋_GB2312" w:eastAsia="仿宋_GB2312" w:cs="仿宋_GB2312"/>
          <w:b/>
          <w:bCs/>
          <w:color w:val="auto"/>
          <w:sz w:val="24"/>
          <w:szCs w:val="28"/>
          <w:highlight w:val="none"/>
          <w:lang w:val="en-US" w:eastAsia="zh-CN"/>
        </w:rPr>
        <w:t>注：</w:t>
      </w:r>
      <w:r>
        <w:rPr>
          <w:rFonts w:hint="eastAsia" w:ascii="仿宋_GB2312" w:hAnsi="仿宋_GB2312" w:eastAsia="仿宋_GB2312" w:cs="仿宋_GB2312"/>
          <w:color w:val="auto"/>
          <w:sz w:val="24"/>
          <w:szCs w:val="28"/>
          <w:highlight w:val="none"/>
          <w:lang w:val="en-US" w:eastAsia="zh-CN"/>
        </w:rPr>
        <w:t>1.</w:t>
      </w:r>
      <w:r>
        <w:rPr>
          <w:rFonts w:hint="eastAsia" w:ascii="仿宋_GB2312" w:hAnsi="仿宋_GB2312" w:eastAsia="仿宋_GB2312" w:cs="仿宋_GB2312"/>
          <w:color w:val="auto"/>
          <w:sz w:val="24"/>
          <w:szCs w:val="28"/>
          <w:highlight w:val="none"/>
        </w:rPr>
        <w:t>评审专家根据参赛材料和</w:t>
      </w:r>
      <w:r>
        <w:rPr>
          <w:rFonts w:hint="eastAsia" w:ascii="仿宋_GB2312" w:hAnsi="仿宋_GB2312" w:eastAsia="仿宋_GB2312" w:cs="仿宋_GB2312"/>
          <w:color w:val="auto"/>
          <w:sz w:val="24"/>
          <w:szCs w:val="28"/>
          <w:highlight w:val="none"/>
          <w:lang w:eastAsia="zh-CN"/>
        </w:rPr>
        <w:t>参赛团队</w:t>
      </w:r>
      <w:r>
        <w:rPr>
          <w:rFonts w:hint="eastAsia" w:ascii="仿宋_GB2312" w:hAnsi="仿宋_GB2312" w:eastAsia="仿宋_GB2312" w:cs="仿宋_GB2312"/>
          <w:color w:val="auto"/>
          <w:sz w:val="24"/>
          <w:szCs w:val="28"/>
          <w:highlight w:val="none"/>
        </w:rPr>
        <w:t>表现，考察</w:t>
      </w:r>
      <w:r>
        <w:rPr>
          <w:rFonts w:hint="eastAsia" w:ascii="仿宋_GB2312" w:hAnsi="仿宋_GB2312" w:eastAsia="仿宋_GB2312" w:cs="仿宋_GB2312"/>
          <w:color w:val="auto"/>
          <w:sz w:val="24"/>
          <w:szCs w:val="28"/>
          <w:highlight w:val="none"/>
          <w:lang w:eastAsia="zh-CN"/>
        </w:rPr>
        <w:t>参赛团队</w:t>
      </w:r>
      <w:r>
        <w:rPr>
          <w:rFonts w:hint="eastAsia" w:ascii="仿宋_GB2312" w:hAnsi="仿宋_GB2312" w:eastAsia="仿宋_GB2312" w:cs="仿宋_GB2312"/>
          <w:color w:val="auto"/>
          <w:sz w:val="24"/>
          <w:szCs w:val="28"/>
          <w:highlight w:val="none"/>
          <w:lang w:val="en-US" w:eastAsia="zh-CN"/>
        </w:rPr>
        <w:t>作为中职班主任</w:t>
      </w:r>
      <w:r>
        <w:rPr>
          <w:rFonts w:hint="eastAsia" w:ascii="仿宋_GB2312" w:hAnsi="仿宋_GB2312" w:eastAsia="仿宋_GB2312" w:cs="仿宋_GB2312"/>
          <w:color w:val="auto"/>
          <w:sz w:val="24"/>
          <w:szCs w:val="28"/>
          <w:highlight w:val="none"/>
        </w:rPr>
        <w:t>的建班育人能力，根据评分指标进行</w:t>
      </w:r>
      <w:r>
        <w:rPr>
          <w:rFonts w:hint="eastAsia" w:ascii="仿宋_GB2312" w:hAnsi="仿宋_GB2312" w:eastAsia="仿宋_GB2312" w:cs="仿宋_GB2312"/>
          <w:color w:val="auto"/>
          <w:sz w:val="24"/>
          <w:szCs w:val="28"/>
          <w:highlight w:val="none"/>
          <w:lang w:val="en-US" w:eastAsia="zh-CN"/>
        </w:rPr>
        <w:t>综合</w:t>
      </w:r>
      <w:r>
        <w:rPr>
          <w:rFonts w:hint="eastAsia" w:ascii="仿宋_GB2312" w:hAnsi="仿宋_GB2312" w:eastAsia="仿宋_GB2312" w:cs="仿宋_GB2312"/>
          <w:color w:val="auto"/>
          <w:sz w:val="24"/>
          <w:szCs w:val="28"/>
          <w:highlight w:val="none"/>
        </w:rPr>
        <w:t>评价和打分</w:t>
      </w:r>
      <w:r>
        <w:rPr>
          <w:rFonts w:hint="eastAsia" w:ascii="仿宋_GB2312" w:hAnsi="仿宋_GB2312" w:eastAsia="仿宋_GB2312" w:cs="仿宋_GB2312"/>
          <w:color w:val="auto"/>
          <w:sz w:val="24"/>
          <w:szCs w:val="28"/>
          <w:highlight w:val="none"/>
          <w:lang w:eastAsia="zh-CN"/>
        </w:rPr>
        <w:t>。</w:t>
      </w:r>
    </w:p>
    <w:p w14:paraId="6A68F5D7">
      <w:pPr>
        <w:keepNext w:val="0"/>
        <w:keepLines w:val="0"/>
        <w:pageBreakBefore w:val="0"/>
        <w:widowControl w:val="0"/>
        <w:kinsoku/>
        <w:wordWrap/>
        <w:overflowPunct w:val="0"/>
        <w:topLinePunct w:val="0"/>
        <w:autoSpaceDE w:val="0"/>
        <w:autoSpaceDN w:val="0"/>
        <w:bidi w:val="0"/>
        <w:adjustRightInd/>
        <w:snapToGrid w:val="0"/>
        <w:spacing w:line="264" w:lineRule="auto"/>
        <w:ind w:firstLine="472" w:firstLineChars="200"/>
        <w:textAlignment w:val="auto"/>
        <w:rPr>
          <w:highlight w:val="none"/>
        </w:rPr>
      </w:pPr>
      <w:r>
        <w:rPr>
          <w:rFonts w:hint="eastAsia" w:ascii="仿宋_GB2312" w:hAnsi="仿宋_GB2312" w:eastAsia="仿宋_GB2312" w:cs="仿宋_GB2312"/>
          <w:color w:val="auto"/>
          <w:sz w:val="24"/>
          <w:szCs w:val="28"/>
          <w:highlight w:val="none"/>
          <w:lang w:val="en-US" w:eastAsia="zh-CN"/>
        </w:rPr>
        <w:t>2.网络初评阶段，班级建设方案、2025—2026学年班级建设计划、管理育人案例、班级活动实录视频及其对应的班级活动方案、另1个班级活动方案的评分权重分别为30%、15%、10%、35%、10%。专业人才培养方案无需参赛团队本人撰写，仅用于班级建设方案的对照比较和印证，无需评价打分。</w:t>
      </w:r>
    </w:p>
    <w:p w14:paraId="74156690">
      <w:pPr>
        <w:rPr>
          <w:rFonts w:hint="default"/>
          <w:lang w:val="en-US" w:eastAsia="zh-CN"/>
        </w:rPr>
      </w:pPr>
    </w:p>
    <w:p w14:paraId="09D04F9E">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824DA9F">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bookmarkStart w:id="6" w:name="_GoBack"/>
      <w:bookmarkEnd w:id="6"/>
    </w:p>
    <w:p w14:paraId="5EAC68D5">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65338F83">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46C57AB">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854F514">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4051CAC7">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403AF58">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21CFA7CD">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7926DA8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3F61B24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rPr>
      </w:pPr>
    </w:p>
    <w:p w14:paraId="1C641E31">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eastAsia" w:ascii="仿宋_GB2312" w:hAnsi="仿宋_GB2312" w:eastAsia="仿宋_GB2312" w:cs="仿宋_GB2312"/>
          <w:color w:val="000000"/>
          <w:kern w:val="0"/>
          <w:sz w:val="32"/>
          <w:szCs w:val="32"/>
          <w:lang w:val="en-US" w:eastAsia="zh-CN"/>
        </w:rPr>
      </w:pPr>
    </w:p>
    <w:sectPr>
      <w:headerReference r:id="rId14" w:type="first"/>
      <w:footerReference r:id="rId16" w:type="first"/>
      <w:headerReference r:id="rId13" w:type="default"/>
      <w:footerReference r:id="rId15" w:type="default"/>
      <w:pgSz w:w="11907" w:h="16840"/>
      <w:pgMar w:top="2098" w:right="1531" w:bottom="1985" w:left="1531" w:header="851" w:footer="1588" w:gutter="0"/>
      <w:pgNumType w:fmt="numberInDash"/>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简体">
    <w:altName w:val="方正仿宋_GBK"/>
    <w:panose1 w:val="02010601030101010101"/>
    <w:charset w:val="86"/>
    <w:family w:val="script"/>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D8AA0">
    <w:pPr>
      <w:widowControl w:val="0"/>
      <w:snapToGrid w:val="0"/>
      <w:jc w:val="left"/>
      <w:rPr>
        <w:rFonts w:hint="eastAsia" w:ascii="宋体" w:hAnsi="宋体" w:eastAsia="宋体" w:cs="宋体"/>
        <w:color w:val="000000"/>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C98D481">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CLO/P5wEAAMgD&#10;AAAOAAAAAAAAAAEAIAAAAB4BAABkcnMvZTJvRG9jLnhtbFBLBQYAAAAABgAGAFkBAAB3BQAAAAA=&#10;">
              <v:fill on="f" focussize="0,0"/>
              <v:stroke on="f"/>
              <v:imagedata o:title=""/>
              <o:lock v:ext="edit" aspectratio="f"/>
              <v:textbox inset="0mm,0mm,0mm,0mm" style="mso-fit-shape-to-text:t;">
                <w:txbxContent>
                  <w:p w14:paraId="0C98D481">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5CDAB">
    <w:pPr>
      <w:pStyle w:val="10"/>
      <w:ind w:right="360" w:firstLine="36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F1E6F5B">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- 49 -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27"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1VGAgugBAADJ&#10;AwAADgAAAAAAAAABACAAAAAeAQAAZHJzL2Uyb0RvYy54bWxQSwUGAAAAAAYABgBZAQAAeAUAAAAA&#10;">
              <v:fill on="f" focussize="0,0"/>
              <v:stroke on="f"/>
              <v:imagedata o:title=""/>
              <o:lock v:ext="edit" aspectratio="f"/>
              <v:textbox inset="0mm,0mm,0mm,0mm" style="mso-fit-shape-to-text:t;">
                <w:txbxContent>
                  <w:p w14:paraId="4F1E6F5B">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- 49 -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FE0C">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369B062">
                          <w:pPr>
                            <w:pStyle w:val="10"/>
                          </w:pPr>
                          <w:r>
                            <w:fldChar w:fldCharType="begin"/>
                          </w:r>
                          <w:r>
                            <w:instrText xml:space="preserve"> PAGE  \* MERGEFORMAT </w:instrText>
                          </w:r>
                          <w:r>
                            <w:fldChar w:fldCharType="separate"/>
                          </w:r>
                          <w:r>
                            <w:t>- 48 -</w:t>
                          </w:r>
                          <w: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AfzNk75wEAAMkD&#10;AAAOAAAAAAAAAAEAIAAAAB4BAABkcnMvZTJvRG9jLnhtbFBLBQYAAAAABgAGAFkBAAB3BQAAAAA=&#10;">
              <v:fill on="f" focussize="0,0"/>
              <v:stroke on="f"/>
              <v:imagedata o:title=""/>
              <o:lock v:ext="edit" aspectratio="f"/>
              <v:textbox inset="0mm,0mm,0mm,0mm" style="mso-fit-shape-to-text:t;">
                <w:txbxContent>
                  <w:p w14:paraId="3369B062">
                    <w:pPr>
                      <w:pStyle w:val="10"/>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15062">
    <w:pPr>
      <w:pStyle w:val="10"/>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38F114">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ty212OgBAADI&#10;AwAADgAAAAAAAAABACAAAAAeAQAAZHJzL2Uyb0RvYy54bWxQSwUGAAAAAAYABgBZAQAAeAUAAAAA&#10;">
              <v:fill on="f" focussize="0,0"/>
              <v:stroke on="f"/>
              <v:imagedata o:title=""/>
              <o:lock v:ext="edit" aspectratio="f"/>
              <v:textbox inset="0mm,0mm,0mm,0mm" style="mso-fit-shape-to-text:t;">
                <w:txbxContent>
                  <w:p w14:paraId="1D38F114">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5114">
    <w:pPr>
      <w:spacing w:line="179" w:lineRule="auto"/>
      <w:ind w:left="4146"/>
      <w:rPr>
        <w:rFonts w:ascii="Times New Roman" w:hAnsi="Times New Roman" w:eastAsia="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B2C6E3E">
                          <w:pPr>
                            <w:pStyle w:val="10"/>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- 20 -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NCp+OvmAQAAyAMA&#10;AA4AAAAAAAAAAQAgAAAAHgEAAGRycy9lMm9Eb2MueG1sUEsFBgAAAAAGAAYAWQEAAHYFAAAAAA==&#10;">
              <v:fill on="f" focussize="0,0"/>
              <v:stroke on="f"/>
              <v:imagedata o:title=""/>
              <o:lock v:ext="edit" aspectratio="f"/>
              <v:textbox inset="0mm,0mm,0mm,0mm" style="mso-fit-shape-to-text:t;">
                <w:txbxContent>
                  <w:p w14:paraId="3B2C6E3E">
                    <w:pPr>
                      <w:pStyle w:val="10"/>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- 20 -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BF0B0">
    <w:pPr>
      <w:widowControl w:val="0"/>
      <w:snapToGrid w:val="0"/>
      <w:jc w:val="left"/>
      <w:rPr>
        <w:rFonts w:ascii="Times New Roman" w:hAnsi="Times New Roman" w:eastAsia="仿宋" w:cs="Times New Roman"/>
        <w:color w:val="000000"/>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B01F87D">
                          <w:pPr>
                            <w:pStyle w:val="10"/>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- 26 -</w:t>
                          </w:r>
                          <w:r>
                            <w:rPr>
                              <w:rFonts w:hint="eastAsia" w:asciiTheme="majorEastAsia" w:hAnsiTheme="majorEastAsia" w:eastAsiaTheme="majorEastAsia" w:cstheme="maj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srE4e5wEAAMgD&#10;AAAOAAAAAAAAAAEAIAAAAB4BAABkcnMvZTJvRG9jLnhtbFBLBQYAAAAABgAGAFkBAAB3BQAAAAA=&#10;">
              <v:fill on="f" focussize="0,0"/>
              <v:stroke on="f"/>
              <v:imagedata o:title=""/>
              <o:lock v:ext="edit" aspectratio="f"/>
              <v:textbox inset="0mm,0mm,0mm,0mm" style="mso-fit-shape-to-text:t;">
                <w:txbxContent>
                  <w:p w14:paraId="3B01F87D">
                    <w:pPr>
                      <w:pStyle w:val="10"/>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- 26 -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92FF">
    <w:pPr>
      <w:widowControl w:val="0"/>
      <w:snapToGrid w:val="0"/>
      <w:jc w:val="left"/>
      <w:rPr>
        <w:rFonts w:hint="eastAsia" w:ascii="宋体" w:hAnsi="宋体" w:eastAsia="宋体" w:cs="宋体"/>
        <w:color w:val="000000"/>
        <w:kern w:val="2"/>
        <w:sz w:val="28"/>
        <w:szCs w:val="28"/>
        <w:lang w:val="en-US" w:eastAsia="zh-CN" w:bidi="ar-SA"/>
      </w:rPr>
    </w:pPr>
    <w:r>
      <w:rPr>
        <w:sz w:val="28"/>
      </w:rPr>
      <mc:AlternateContent>
        <mc:Choice Requires="wps">
          <w:drawing>
            <wp:anchor distT="0" distB="0" distL="114300" distR="114300" simplePos="0" relativeHeight="251663360" behindDoc="0" locked="0" layoutInCell="1" allowOverlap="1">
              <wp:simplePos x="0" y="0"/>
              <wp:positionH relativeFrom="margin">
                <wp:posOffset>-71120</wp:posOffset>
              </wp:positionH>
              <wp:positionV relativeFrom="paragraph">
                <wp:posOffset>416560</wp:posOffset>
              </wp:positionV>
              <wp:extent cx="1828800" cy="1828800"/>
              <wp:effectExtent l="0" t="0" r="0" b="0"/>
              <wp:wrapNone/>
              <wp:docPr id="8"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FAAE84D">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- 35 -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left:-5.6pt;margin-top:32.8pt;height:144pt;width:144pt;mso-position-horizontal-relative:margin;mso-wrap-style:none;z-index:251663360;mso-width-relative:page;mso-height-relative:page;" filled="f" stroked="f" coordsize="21600,21600" o:gfxdata="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vOq3dcA&#10;AAAKAQAADwAAAAAAAAABACAAAAAiAAAAZHJzL2Rvd25yZXYueG1sUEsBAhQAFAAAAAgAh07iQLzE&#10;v4TnAQAAyAMAAA4AAAAAAAAAAQAgAAAAJgEAAGRycy9lMm9Eb2MueG1sUEsFBgAAAAAGAAYAWQEA&#10;AH8FAAAAAA==&#10;">
              <v:fill on="f" focussize="0,0"/>
              <v:stroke on="f"/>
              <v:imagedata o:title=""/>
              <o:lock v:ext="edit" aspectratio="f"/>
              <v:textbox inset="0mm,0mm,0mm,0mm" style="mso-fit-shape-to-text:t;">
                <w:txbxContent>
                  <w:p w14:paraId="5FAAE84D">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6C9C">
    <w:pPr>
      <w:widowControl w:val="0"/>
      <w:snapToGrid w:val="0"/>
      <w:jc w:val="left"/>
      <w:rPr>
        <w:rFonts w:ascii="Times New Roman" w:hAnsi="Times New Roman" w:eastAsia="仿宋" w:cs="Times New Roman"/>
        <w:color w:val="000000"/>
        <w:kern w:val="2"/>
        <w:sz w:val="24"/>
        <w:szCs w:val="24"/>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FFFDA78">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- 36 -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IDBCXHmAQAAyAMA&#10;AA4AAAAAAAAAAQAgAAAAHgEAAGRycy9lMm9Eb2MueG1sUEsFBgAAAAAGAAYAWQEAAHYFAAAAAA==&#10;">
              <v:fill on="f" focussize="0,0"/>
              <v:stroke on="f"/>
              <v:imagedata o:title=""/>
              <o:lock v:ext="edit" aspectratio="f"/>
              <v:textbox inset="0mm,0mm,0mm,0mm" style="mso-fit-shape-to-text:t;">
                <w:txbxContent>
                  <w:p w14:paraId="7FFFDA78">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- 36 -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D7B0">
    <w:pPr>
      <w:widowControl w:val="0"/>
      <w:snapToGrid w:val="0"/>
      <w:jc w:val="left"/>
      <w:rPr>
        <w:rFonts w:ascii="Times New Roman" w:hAnsi="Times New Roman" w:eastAsia="仿宋" w:cs="Times New Roman"/>
        <w:color w:val="000000"/>
        <w:kern w:val="2"/>
        <w:sz w:val="24"/>
        <w:szCs w:val="24"/>
        <w:lang w:val="en-US" w:eastAsia="zh-CN" w:bidi="ar-SA"/>
      </w:rPr>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A175F04">
                          <w:pPr>
                            <w:pStyle w:val="10"/>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24"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NBYK0fmAQAAyQMA&#10;AA4AAAAAAAAAAQAgAAAAHgEAAGRycy9lMm9Eb2MueG1sUEsFBgAAAAAGAAYAWQEAAHYFAAAAAA==&#10;">
              <v:fill on="f" focussize="0,0"/>
              <v:stroke on="f"/>
              <v:imagedata o:title=""/>
              <o:lock v:ext="edit" aspectratio="f"/>
              <v:textbox inset="0mm,0mm,0mm,0mm" style="mso-fit-shape-to-text:t;">
                <w:txbxContent>
                  <w:p w14:paraId="3A175F0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36CF4">
    <w:pPr>
      <w:widowControl w:val="0"/>
      <w:snapToGrid w:val="0"/>
      <w:jc w:val="left"/>
      <w:rPr>
        <w:rFonts w:ascii="Times New Roman" w:hAnsi="Times New Roman" w:eastAsia="仿宋" w:cs="Times New Roman"/>
        <w:color w:val="000000"/>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A2D80DA">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- 44 -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OxdnbLmAQAAyQMA&#10;AA4AAAAAAAAAAQAgAAAAHgEAAGRycy9lMm9Eb2MueG1sUEsFBgAAAAAGAAYAWQEAAHYFAAAAAA==&#10;">
              <v:fill on="f" focussize="0,0"/>
              <v:stroke on="f"/>
              <v:imagedata o:title=""/>
              <o:lock v:ext="edit" aspectratio="f"/>
              <v:textbox inset="0mm,0mm,0mm,0mm" style="mso-fit-shape-to-text:t;">
                <w:txbxContent>
                  <w:p w14:paraId="5A2D80DA">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146ED">
    <w:pPr>
      <w:widowControl w:val="0"/>
      <w:snapToGrid w:val="0"/>
      <w:jc w:val="left"/>
      <w:rPr>
        <w:rFonts w:ascii="Times New Roman" w:hAnsi="Times New Roman" w:eastAsia="仿宋" w:cs="Times New Roman"/>
        <w:color w:val="000000"/>
        <w:kern w:val="2"/>
        <w:sz w:val="24"/>
        <w:szCs w:val="24"/>
        <w:lang w:val="en-US" w:eastAsia="zh-CN" w:bidi="ar-SA"/>
      </w:rPr>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647BE45">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- 45 -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pVDZ35wEAAMkD&#10;AAAOAAAAAAAAAAEAIAAAAB4BAABkcnMvZTJvRG9jLnhtbFBLBQYAAAAABgAGAFkBAAB3BQAAAAA=&#10;">
              <v:fill on="f" focussize="0,0"/>
              <v:stroke on="f"/>
              <v:imagedata o:title=""/>
              <o:lock v:ext="edit" aspectratio="f"/>
              <v:textbox inset="0mm,0mm,0mm,0mm" style="mso-fit-shape-to-text:t;">
                <w:txbxContent>
                  <w:p w14:paraId="2647BE45">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48D08DDE">
      <w:pPr>
        <w:pStyle w:val="13"/>
        <w:snapToGrid w:val="0"/>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footnoteRef/>
      </w:r>
      <w:r>
        <w:rPr>
          <w:rFonts w:hint="eastAsia" w:ascii="宋体" w:hAnsi="宋体" w:eastAsia="宋体" w:cs="宋体"/>
          <w:sz w:val="18"/>
          <w:szCs w:val="18"/>
          <w:lang w:val="en-US" w:eastAsia="zh-CN"/>
        </w:rPr>
        <w:t xml:space="preserve"> 专业名称和专业代码，是指对应 2021年职业教育专业目录（更新时间:2024年12月）的名称和代码。 </w:t>
      </w:r>
    </w:p>
  </w:footnote>
  <w:footnote w:id="1">
    <w:p w14:paraId="32AA51C7">
      <w:pPr>
        <w:pStyle w:val="13"/>
        <w:snapToGrid w:val="0"/>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footnoteRef/>
      </w:r>
      <w:r>
        <w:rPr>
          <w:rFonts w:hint="eastAsia" w:ascii="宋体" w:hAnsi="宋体" w:eastAsia="宋体" w:cs="宋体"/>
          <w:sz w:val="18"/>
          <w:szCs w:val="18"/>
          <w:lang w:val="en-US" w:eastAsia="zh-CN"/>
        </w:rPr>
        <w:t xml:space="preserve"> 教学团队全部成员逐一添加填写。</w:t>
      </w:r>
    </w:p>
  </w:footnote>
  <w:footnote w:id="2">
    <w:p w14:paraId="42780007">
      <w:pPr>
        <w:pStyle w:val="13"/>
        <w:snapToGrid w:val="0"/>
        <w:spacing w:line="240" w:lineRule="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footnoteRef/>
      </w:r>
      <w:r>
        <w:rPr>
          <w:rFonts w:hint="eastAsia" w:ascii="宋体" w:hAnsi="宋体" w:eastAsia="宋体" w:cs="宋体"/>
          <w:sz w:val="18"/>
          <w:szCs w:val="18"/>
          <w:lang w:val="en-US" w:eastAsia="zh-CN"/>
        </w:rPr>
        <w:t xml:space="preserve"> 教学团队全部成员逐一添加填写。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2A6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444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D7DCB"/>
    <w:multiLevelType w:val="singleLevel"/>
    <w:tmpl w:val="9A7D7DC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315"/>
  <w:drawingGridVerticalSpacing w:val="579"/>
  <w:displayHorizontalDrawingGridEvery w:val="0"/>
  <w:displayVerticalDrawingGridEvery w:val="1"/>
  <w:characterSpacingControl w:val="compressPunctuation"/>
  <w:doNotValidateAgainstSchema/>
  <w:doNotDemarcateInvalidXml/>
  <w:hdrShapeDefaults>
    <o:shapelayout v:ext="edit">
      <o:idmap v:ext="edit" data="2"/>
    </o:shapelayout>
  </w:hdrShapeDefaults>
  <w:footnotePr>
    <w:footnote w:id="6"/>
    <w:footnote w:id="7"/>
  </w:footnotePr>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zFjNzhmMzQ0ZmYzMGQ1NTgxZDA3YmRjZDhjM2IifQ=="/>
  </w:docVars>
  <w:rsids>
    <w:rsidRoot w:val="00172A27"/>
    <w:rsid w:val="00044409"/>
    <w:rsid w:val="0012133E"/>
    <w:rsid w:val="00191E07"/>
    <w:rsid w:val="001D724E"/>
    <w:rsid w:val="003C4E71"/>
    <w:rsid w:val="004112E9"/>
    <w:rsid w:val="00440B73"/>
    <w:rsid w:val="004B0DDD"/>
    <w:rsid w:val="00530DC8"/>
    <w:rsid w:val="005569CA"/>
    <w:rsid w:val="005D0EA2"/>
    <w:rsid w:val="006401D2"/>
    <w:rsid w:val="006D0647"/>
    <w:rsid w:val="007C0230"/>
    <w:rsid w:val="007D194D"/>
    <w:rsid w:val="007F2E89"/>
    <w:rsid w:val="0087108D"/>
    <w:rsid w:val="008C55C6"/>
    <w:rsid w:val="009A4D42"/>
    <w:rsid w:val="00A1616B"/>
    <w:rsid w:val="00B138DB"/>
    <w:rsid w:val="00B54C8C"/>
    <w:rsid w:val="00C0174C"/>
    <w:rsid w:val="00CF18DB"/>
    <w:rsid w:val="00D82D50"/>
    <w:rsid w:val="00FA5CE9"/>
    <w:rsid w:val="00FB4EC2"/>
    <w:rsid w:val="255C6745"/>
    <w:rsid w:val="32C729ED"/>
    <w:rsid w:val="397A39E4"/>
    <w:rsid w:val="5BA38F85"/>
    <w:rsid w:val="5FCB9B48"/>
    <w:rsid w:val="774CEB8E"/>
    <w:rsid w:val="77CB8AB2"/>
    <w:rsid w:val="799901DF"/>
    <w:rsid w:val="7FBC34FA"/>
    <w:rsid w:val="9D1991A5"/>
    <w:rsid w:val="9FEFF055"/>
    <w:rsid w:val="C7BD888F"/>
    <w:rsid w:val="DFFD0FE0"/>
    <w:rsid w:val="E275C01A"/>
    <w:rsid w:val="F297C571"/>
    <w:rsid w:val="F2DAB848"/>
    <w:rsid w:val="F3D32E49"/>
    <w:rsid w:val="F5DF9B75"/>
    <w:rsid w:val="FC5FFF61"/>
    <w:rsid w:val="FF9B76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rPr>
  </w:style>
  <w:style w:type="character" w:default="1" w:styleId="19">
    <w:name w:val="Default Paragraph Font"/>
    <w:link w:val="20"/>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szCs w:val="20"/>
    </w:rPr>
  </w:style>
  <w:style w:type="paragraph" w:styleId="3">
    <w:name w:val="Body Text"/>
    <w:basedOn w:val="1"/>
    <w:next w:val="1"/>
    <w:unhideWhenUsed/>
    <w:qFormat/>
    <w:uiPriority w:val="99"/>
    <w:pPr>
      <w:spacing w:after="120"/>
    </w:pPr>
  </w:style>
  <w:style w:type="paragraph" w:styleId="5">
    <w:name w:val="Document Map"/>
    <w:basedOn w:val="1"/>
    <w:qFormat/>
    <w:uiPriority w:val="0"/>
    <w:pPr>
      <w:shd w:val="clear" w:color="auto" w:fill="000080"/>
    </w:pPr>
  </w:style>
  <w:style w:type="paragraph" w:styleId="6">
    <w:name w:val="Body Text Indent"/>
    <w:basedOn w:val="1"/>
    <w:next w:val="7"/>
    <w:qFormat/>
    <w:uiPriority w:val="0"/>
    <w:pPr>
      <w:spacing w:line="500" w:lineRule="exact"/>
      <w:ind w:firstLine="562" w:firstLineChars="200"/>
    </w:pPr>
    <w:rPr>
      <w:rFonts w:ascii="仿宋_GB2312" w:eastAsia="仿宋_GB2312"/>
      <w:b/>
      <w:bCs/>
      <w:sz w:val="28"/>
    </w:rPr>
  </w:style>
  <w:style w:type="paragraph" w:styleId="7">
    <w:name w:val="Balloon Text"/>
    <w:basedOn w:val="1"/>
    <w:next w:val="1"/>
    <w:qFormat/>
    <w:uiPriority w:val="0"/>
    <w:rPr>
      <w:sz w:val="18"/>
      <w:szCs w:val="18"/>
    </w:rPr>
  </w:style>
  <w:style w:type="paragraph" w:styleId="8">
    <w:name w:val="Date"/>
    <w:basedOn w:val="1"/>
    <w:next w:val="1"/>
    <w:qFormat/>
    <w:uiPriority w:val="0"/>
    <w:pPr>
      <w:ind w:left="100" w:leftChars="2500"/>
    </w:pPr>
  </w:style>
  <w:style w:type="paragraph" w:styleId="9">
    <w:name w:val="Body Text Indent 2"/>
    <w:basedOn w:val="1"/>
    <w:qFormat/>
    <w:uiPriority w:val="0"/>
    <w:pPr>
      <w:spacing w:after="120" w:line="480" w:lineRule="auto"/>
      <w:ind w:left="200" w:leftChars="200"/>
    </w:pPr>
    <w:rPr>
      <w:rFonts w:ascii="Times New Roman" w:hAnsi="Times New Roman" w:eastAsia="宋体" w:cs="Times New Roman"/>
    </w:rPr>
  </w:style>
  <w:style w:type="paragraph" w:styleId="10">
    <w:name w:val="footer"/>
    <w:basedOn w:val="1"/>
    <w:qFormat/>
    <w:uiPriority w:val="0"/>
    <w:pPr>
      <w:tabs>
        <w:tab w:val="center" w:pos="4153"/>
        <w:tab w:val="right" w:pos="8306"/>
      </w:tabs>
      <w:snapToGrid w:val="0"/>
      <w:jc w:val="left"/>
    </w:pPr>
    <w:rPr>
      <w:rFonts w:eastAsia="仿宋_GB2312"/>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qFormat/>
    <w:uiPriority w:val="0"/>
    <w:pPr>
      <w:spacing w:line="560" w:lineRule="exact"/>
      <w:jc w:val="center"/>
      <w:outlineLvl w:val="1"/>
    </w:pPr>
    <w:rPr>
      <w:rFonts w:ascii="楷体_GB2312" w:hAnsi="楷体_GB2312" w:eastAsia="楷体_GB2312" w:cs="Times New Roman"/>
      <w:kern w:val="28"/>
      <w:sz w:val="32"/>
      <w:szCs w:val="32"/>
      <w:lang w:val="en-US" w:eastAsia="zh-CN" w:bidi="ar-SA"/>
    </w:rPr>
  </w:style>
  <w:style w:type="paragraph" w:styleId="13">
    <w:name w:val="footnote text"/>
    <w:basedOn w:val="1"/>
    <w:qFormat/>
    <w:uiPriority w:val="0"/>
    <w:pPr>
      <w:snapToGrid w:val="0"/>
      <w:jc w:val="left"/>
    </w:pPr>
    <w:rPr>
      <w:kern w:val="0"/>
      <w:sz w:val="18"/>
      <w:szCs w:val="18"/>
    </w:rPr>
  </w:style>
  <w:style w:type="paragraph" w:styleId="14">
    <w:name w:val="Normal (Web)"/>
    <w:basedOn w:val="1"/>
    <w:unhideWhenUsed/>
    <w:qFormat/>
    <w:uiPriority w:val="0"/>
    <w:pPr>
      <w:spacing w:before="100" w:beforeAutospacing="1" w:after="100" w:afterAutospacing="1"/>
      <w:jc w:val="left"/>
    </w:pPr>
    <w:rPr>
      <w:rFonts w:eastAsia="宋体"/>
      <w:kern w:val="0"/>
      <w:sz w:val="24"/>
      <w:szCs w:val="20"/>
    </w:rPr>
  </w:style>
  <w:style w:type="paragraph" w:styleId="15">
    <w:name w:val="Title"/>
    <w:qFormat/>
    <w:uiPriority w:val="0"/>
    <w:pPr>
      <w:spacing w:line="720" w:lineRule="exact"/>
      <w:jc w:val="center"/>
      <w:outlineLvl w:val="0"/>
    </w:pPr>
    <w:rPr>
      <w:rFonts w:ascii="方正小标宋简体" w:hAnsi="方正小标宋简体" w:eastAsia="方正小标宋简体" w:cs="Times New Roman"/>
      <w:sz w:val="44"/>
      <w:szCs w:val="44"/>
      <w:lang w:val="en-US" w:eastAsia="zh-CN" w:bidi="ar-SA"/>
    </w:rPr>
  </w:style>
  <w:style w:type="paragraph" w:styleId="16">
    <w:name w:val="Body Text First Indent 2"/>
    <w:basedOn w:val="6"/>
    <w:next w:val="7"/>
    <w:qFormat/>
    <w:uiPriority w:val="99"/>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 Char Char Char Char Char Char Char Char"/>
    <w:basedOn w:val="1"/>
    <w:link w:val="19"/>
    <w:qFormat/>
    <w:uiPriority w:val="0"/>
    <w:pPr>
      <w:widowControl/>
      <w:spacing w:after="160" w:afterLines="0" w:line="240" w:lineRule="exact"/>
      <w:jc w:val="left"/>
    </w:pPr>
  </w:style>
  <w:style w:type="character" w:styleId="21">
    <w:name w:val="Strong"/>
    <w:qFormat/>
    <w:uiPriority w:val="22"/>
    <w:rPr>
      <w:b/>
      <w:bCs/>
    </w:rPr>
  </w:style>
  <w:style w:type="character" w:styleId="22">
    <w:name w:val="page number"/>
    <w:basedOn w:val="19"/>
    <w:qFormat/>
    <w:uiPriority w:val="0"/>
  </w:style>
  <w:style w:type="character" w:styleId="23">
    <w:name w:val="Hyperlink"/>
    <w:basedOn w:val="19"/>
    <w:qFormat/>
    <w:uiPriority w:val="0"/>
    <w:rPr>
      <w:color w:val="0000FF"/>
      <w:u w:val="single"/>
    </w:rPr>
  </w:style>
  <w:style w:type="character" w:styleId="24">
    <w:name w:val="footnote reference"/>
    <w:qFormat/>
    <w:uiPriority w:val="0"/>
    <w:rPr>
      <w:vertAlign w:val="superscript"/>
    </w:rPr>
  </w:style>
  <w:style w:type="paragraph" w:customStyle="1" w:styleId="25">
    <w:name w:val="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26">
    <w:name w:val="公文正文"/>
    <w:basedOn w:val="1"/>
    <w:qFormat/>
    <w:uiPriority w:val="0"/>
    <w:rPr>
      <w:rFonts w:eastAsia="仿宋_GB2312"/>
      <w:sz w:val="32"/>
      <w:szCs w:val="30"/>
    </w:rPr>
  </w:style>
  <w:style w:type="paragraph" w:customStyle="1" w:styleId="27">
    <w:name w:val="BodyText"/>
    <w:basedOn w:val="1"/>
    <w:qFormat/>
    <w:uiPriority w:val="0"/>
    <w:pPr>
      <w:spacing w:after="120"/>
      <w:jc w:val="both"/>
      <w:textAlignment w:val="baseline"/>
    </w:pPr>
  </w:style>
  <w:style w:type="paragraph" w:customStyle="1" w:styleId="28">
    <w:name w:val="_Style 16"/>
    <w:basedOn w:val="1"/>
    <w:qFormat/>
    <w:uiPriority w:val="1"/>
    <w:pPr>
      <w:ind w:left="471" w:firstLine="640"/>
    </w:pPr>
    <w:rPr>
      <w:rFonts w:ascii="仿宋" w:hAnsi="仿宋" w:eastAsia="仿宋" w:cs="仿宋"/>
      <w:lang w:val="zh-CN" w:eastAsia="zh-CN" w:bidi="zh-CN"/>
    </w:rPr>
  </w:style>
  <w:style w:type="paragraph" w:customStyle="1" w:styleId="29">
    <w:name w:val="Default"/>
    <w:qFormat/>
    <w:uiPriority w:val="0"/>
    <w:pPr>
      <w:widowControl w:val="0"/>
      <w:autoSpaceDE w:val="0"/>
      <w:autoSpaceDN w:val="0"/>
      <w:adjustRightInd w:val="0"/>
    </w:pPr>
    <w:rPr>
      <w:rFonts w:ascii="楷体" w:hAnsi="楷体" w:eastAsia="宋体" w:cs="楷体"/>
      <w:color w:val="000000"/>
      <w:sz w:val="24"/>
      <w:szCs w:val="24"/>
      <w:lang w:val="en-US" w:eastAsia="zh-CN" w:bidi="ar-SA"/>
    </w:rPr>
  </w:style>
  <w:style w:type="table" w:customStyle="1" w:styleId="3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2.xml"/><Relationship Id="rId13" Type="http://schemas.openxmlformats.org/officeDocument/2006/relationships/header" Target="header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6900</Words>
  <Characters>7257</Characters>
  <Lines>1</Lines>
  <Paragraphs>1</Paragraphs>
  <TotalTime>18</TotalTime>
  <ScaleCrop>false</ScaleCrop>
  <LinksUpToDate>false</LinksUpToDate>
  <CharactersWithSpaces>7295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2017-04-05T22:51:00Z</dcterms:created>
  <dc:creator>付斌</dc:creator>
  <cp:lastModifiedBy>星星涟漪</cp:lastModifiedBy>
  <cp:lastPrinted>2026-04-21T17:01:00Z</cp:lastPrinted>
  <dcterms:modified xsi:type="dcterms:W3CDTF">2026-04-29T08:54:48Z</dcterms:modified>
  <dc:title>明政[2000]文72号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1AA41AE7DA0C7B92153DE769104AFF7E</vt:lpwstr>
  </property>
  <property fmtid="{D5CDD505-2E9C-101B-9397-08002B2CF9AE}" pid="4" name="KSOTemplateDocerSaveRecord">
    <vt:lpwstr>eyJoZGlkIjoiMTk4ZmM5YTdiNWViZTc1ODVkMWNkMzIwMWQ4ZGYwMDgiLCJ1c2VySWQiOiIzMzUzOTA5NTQifQ==</vt:lpwstr>
  </property>
</Properties>
</file>