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hint="eastAsia" w:ascii="黑体" w:eastAsia="黑体"/>
        </w:rPr>
      </w:pPr>
    </w:p>
    <w:p>
      <w:pPr>
        <w:snapToGrid w:val="0"/>
        <w:spacing w:line="320" w:lineRule="exac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snapToGrid w:val="0"/>
        <w:spacing w:line="320" w:lineRule="exact"/>
        <w:rPr>
          <w:rFonts w:hint="eastAsia" w:ascii="黑体" w:hAnsi="黑体" w:eastAsia="黑体" w:cs="黑体"/>
          <w:b w:val="0"/>
          <w:bCs w:val="0"/>
          <w:sz w:val="32"/>
          <w:szCs w:val="32"/>
          <w:lang w:val="en-US" w:eastAsia="zh-CN"/>
        </w:rPr>
      </w:pPr>
    </w:p>
    <w:tbl>
      <w:tblPr>
        <w:tblStyle w:val="13"/>
        <w:tblW w:w="15271" w:type="dxa"/>
        <w:tblInd w:w="-3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3"/>
        <w:gridCol w:w="1000"/>
        <w:gridCol w:w="2502"/>
        <w:gridCol w:w="2745"/>
        <w:gridCol w:w="2416"/>
        <w:gridCol w:w="3255"/>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5271" w:type="dxa"/>
            <w:gridSpan w:val="7"/>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auto"/>
                <w:kern w:val="0"/>
                <w:sz w:val="40"/>
                <w:szCs w:val="40"/>
                <w:u w:val="none"/>
                <w:lang w:val="en-US" w:eastAsia="zh-CN" w:bidi="ar"/>
              </w:rPr>
            </w:pPr>
            <w:r>
              <w:rPr>
                <w:rFonts w:hint="eastAsia" w:ascii="方正小标宋_GBK" w:hAnsi="方正小标宋_GBK" w:eastAsia="方正小标宋_GBK" w:cs="方正小标宋_GBK"/>
                <w:i w:val="0"/>
                <w:iCs w:val="0"/>
                <w:color w:val="auto"/>
                <w:kern w:val="0"/>
                <w:sz w:val="40"/>
                <w:szCs w:val="40"/>
                <w:u w:val="none"/>
                <w:lang w:val="en-US" w:eastAsia="zh-CN" w:bidi="ar"/>
              </w:rPr>
              <w:t>2024年三元辖区中小学(幼儿园)校(园)长职级制考评要点和考评办法（试行）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hAnsi="宋体" w:eastAsia="仿宋_GB2312" w:cs="仿宋_GB2312"/>
                <w:b/>
                <w:bCs/>
                <w:i w:val="0"/>
                <w:iCs w:val="0"/>
                <w:color w:val="auto"/>
                <w:sz w:val="32"/>
                <w:szCs w:val="32"/>
                <w:u w:val="none"/>
              </w:rPr>
            </w:pPr>
            <w:r>
              <w:rPr>
                <w:rFonts w:hint="eastAsia" w:ascii="仿宋_GB2312" w:hAnsi="宋体" w:eastAsia="仿宋_GB2312" w:cs="仿宋_GB2312"/>
                <w:b/>
                <w:bCs/>
                <w:i w:val="0"/>
                <w:iCs w:val="0"/>
                <w:color w:val="auto"/>
                <w:kern w:val="0"/>
                <w:sz w:val="32"/>
                <w:szCs w:val="32"/>
                <w:u w:val="none"/>
                <w:lang w:val="en-US" w:eastAsia="zh-CN" w:bidi="ar"/>
              </w:rPr>
              <w:t>重点内容</w:t>
            </w:r>
          </w:p>
        </w:tc>
        <w:tc>
          <w:tcPr>
            <w:tcW w:w="1000"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iCs w:val="0"/>
                <w:color w:val="auto"/>
                <w:sz w:val="32"/>
                <w:szCs w:val="32"/>
                <w:u w:val="none"/>
              </w:rPr>
            </w:pPr>
            <w:r>
              <w:rPr>
                <w:rFonts w:hint="eastAsia" w:ascii="仿宋_GB2312" w:hAnsi="仿宋_GB2312" w:eastAsia="仿宋_GB2312" w:cs="仿宋_GB2312"/>
                <w:b/>
                <w:bCs/>
                <w:i w:val="0"/>
                <w:iCs w:val="0"/>
                <w:color w:val="auto"/>
                <w:kern w:val="0"/>
                <w:sz w:val="32"/>
                <w:szCs w:val="32"/>
                <w:u w:val="none"/>
                <w:lang w:val="en-US" w:eastAsia="zh-CN" w:bidi="ar"/>
              </w:rPr>
              <w:t>关键  指标</w:t>
            </w:r>
          </w:p>
        </w:tc>
        <w:tc>
          <w:tcPr>
            <w:tcW w:w="7663" w:type="dxa"/>
            <w:gridSpan w:val="3"/>
            <w:tcBorders>
              <w:top w:val="single" w:color="000000" w:sz="4"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auto"/>
                <w:sz w:val="32"/>
                <w:szCs w:val="32"/>
                <w:u w:val="none"/>
              </w:rPr>
            </w:pPr>
            <w:r>
              <w:rPr>
                <w:rFonts w:hint="eastAsia" w:ascii="仿宋_GB2312" w:hAnsi="仿宋_GB2312" w:eastAsia="仿宋_GB2312" w:cs="仿宋_GB2312"/>
                <w:b/>
                <w:bCs/>
                <w:i w:val="0"/>
                <w:iCs w:val="0"/>
                <w:color w:val="auto"/>
                <w:kern w:val="0"/>
                <w:sz w:val="32"/>
                <w:szCs w:val="32"/>
                <w:u w:val="none"/>
                <w:lang w:val="en-US" w:eastAsia="zh-CN" w:bidi="ar"/>
              </w:rPr>
              <w:t>考查要点</w:t>
            </w:r>
          </w:p>
        </w:tc>
        <w:tc>
          <w:tcPr>
            <w:tcW w:w="3255" w:type="dxa"/>
            <w:vMerge w:val="restar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auto"/>
                <w:sz w:val="32"/>
                <w:szCs w:val="32"/>
                <w:u w:val="none"/>
              </w:rPr>
            </w:pPr>
            <w:r>
              <w:rPr>
                <w:rFonts w:hint="eastAsia" w:ascii="仿宋_GB2312" w:hAnsi="仿宋_GB2312" w:eastAsia="仿宋_GB2312" w:cs="仿宋_GB2312"/>
                <w:b/>
                <w:bCs/>
                <w:i w:val="0"/>
                <w:iCs w:val="0"/>
                <w:color w:val="auto"/>
                <w:kern w:val="0"/>
                <w:sz w:val="32"/>
                <w:szCs w:val="32"/>
                <w:u w:val="none"/>
                <w:lang w:val="en-US" w:eastAsia="zh-CN" w:bidi="ar"/>
              </w:rPr>
              <w:t>考评方法和分值</w:t>
            </w:r>
          </w:p>
        </w:tc>
        <w:tc>
          <w:tcPr>
            <w:tcW w:w="22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提供材料说明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auto"/>
                <w:sz w:val="32"/>
                <w:szCs w:val="32"/>
                <w:u w:val="none"/>
              </w:rPr>
            </w:pPr>
          </w:p>
        </w:tc>
        <w:tc>
          <w:tcPr>
            <w:tcW w:w="100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auto"/>
                <w:sz w:val="32"/>
                <w:szCs w:val="32"/>
                <w:u w:val="none"/>
              </w:rPr>
            </w:pPr>
          </w:p>
        </w:tc>
        <w:tc>
          <w:tcPr>
            <w:tcW w:w="250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2"/>
                <w:szCs w:val="32"/>
                <w:u w:val="none"/>
              </w:rPr>
            </w:pPr>
            <w:r>
              <w:rPr>
                <w:rFonts w:hint="eastAsia" w:ascii="仿宋_GB2312" w:hAnsi="仿宋_GB2312" w:eastAsia="仿宋_GB2312" w:cs="仿宋_GB2312"/>
                <w:b/>
                <w:bCs/>
                <w:i w:val="0"/>
                <w:iCs w:val="0"/>
                <w:color w:val="auto"/>
                <w:kern w:val="0"/>
                <w:sz w:val="32"/>
                <w:szCs w:val="32"/>
                <w:u w:val="none"/>
                <w:lang w:val="en-US" w:eastAsia="zh-CN" w:bidi="ar"/>
              </w:rPr>
              <w:t>义务教育学校校长</w:t>
            </w:r>
          </w:p>
        </w:tc>
        <w:tc>
          <w:tcPr>
            <w:tcW w:w="27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2"/>
                <w:szCs w:val="32"/>
                <w:u w:val="none"/>
              </w:rPr>
            </w:pPr>
            <w:r>
              <w:rPr>
                <w:rFonts w:hint="eastAsia" w:ascii="仿宋_GB2312" w:hAnsi="仿宋_GB2312" w:eastAsia="仿宋_GB2312" w:cs="仿宋_GB2312"/>
                <w:b/>
                <w:bCs/>
                <w:i w:val="0"/>
                <w:iCs w:val="0"/>
                <w:color w:val="auto"/>
                <w:kern w:val="0"/>
                <w:sz w:val="32"/>
                <w:szCs w:val="32"/>
                <w:u w:val="none"/>
                <w:lang w:val="en-US" w:eastAsia="zh-CN" w:bidi="ar"/>
              </w:rPr>
              <w:t>幼儿园园长</w:t>
            </w:r>
          </w:p>
        </w:tc>
        <w:tc>
          <w:tcPr>
            <w:tcW w:w="241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2"/>
                <w:szCs w:val="32"/>
                <w:u w:val="none"/>
              </w:rPr>
            </w:pPr>
            <w:r>
              <w:rPr>
                <w:rFonts w:hint="eastAsia" w:ascii="仿宋_GB2312" w:hAnsi="仿宋_GB2312" w:eastAsia="仿宋_GB2312" w:cs="仿宋_GB2312"/>
                <w:b/>
                <w:bCs/>
                <w:i w:val="0"/>
                <w:iCs w:val="0"/>
                <w:color w:val="auto"/>
                <w:kern w:val="0"/>
                <w:sz w:val="32"/>
                <w:szCs w:val="32"/>
                <w:u w:val="none"/>
                <w:lang w:val="en-US" w:eastAsia="zh-CN" w:bidi="ar"/>
              </w:rPr>
              <w:t>高中学校校长</w:t>
            </w:r>
          </w:p>
        </w:tc>
        <w:tc>
          <w:tcPr>
            <w:tcW w:w="325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仿宋_GB2312" w:hAnsi="仿宋_GB2312" w:eastAsia="仿宋_GB2312" w:cs="仿宋_GB2312"/>
                <w:b/>
                <w:bCs/>
                <w:i w:val="0"/>
                <w:iCs w:val="0"/>
                <w:color w:val="auto"/>
                <w:sz w:val="32"/>
                <w:szCs w:val="3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133"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办学</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思</w:t>
            </w:r>
            <w:r>
              <w:rPr>
                <w:rFonts w:hint="eastAsia" w:ascii="仿宋_GB2312" w:hAnsi="仿宋_GB2312" w:cs="仿宋_GB2312"/>
                <w:b/>
                <w:bCs/>
                <w:i w:val="0"/>
                <w:iCs w:val="0"/>
                <w:color w:val="auto"/>
                <w:kern w:val="0"/>
                <w:sz w:val="24"/>
                <w:szCs w:val="24"/>
                <w:u w:val="none"/>
                <w:lang w:val="en-US" w:eastAsia="zh-CN" w:bidi="ar"/>
              </w:rPr>
              <w:t>想</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b/>
                <w:bCs/>
                <w:i w:val="0"/>
                <w:iCs w:val="0"/>
                <w:color w:val="auto"/>
                <w:sz w:val="24"/>
                <w:szCs w:val="24"/>
                <w:u w:val="none"/>
                <w:lang w:val="en-US"/>
              </w:rPr>
            </w:pPr>
            <w:r>
              <w:rPr>
                <w:rStyle w:val="20"/>
                <w:rFonts w:hint="eastAsia" w:ascii="仿宋_GB2312" w:hAnsi="仿宋_GB2312" w:eastAsia="仿宋_GB2312" w:cs="仿宋_GB2312"/>
                <w:color w:val="auto"/>
                <w:sz w:val="24"/>
                <w:szCs w:val="24"/>
                <w:lang w:val="en-US" w:eastAsia="zh-CN" w:bidi="ar"/>
              </w:rPr>
              <w:t>（1</w:t>
            </w:r>
            <w:r>
              <w:rPr>
                <w:rStyle w:val="20"/>
                <w:rFonts w:hint="eastAsia" w:ascii="仿宋_GB2312" w:hAnsi="仿宋_GB2312" w:cs="仿宋_GB2312"/>
                <w:color w:val="auto"/>
                <w:sz w:val="24"/>
                <w:szCs w:val="24"/>
                <w:lang w:val="en-US" w:eastAsia="zh-CN" w:bidi="ar"/>
              </w:rPr>
              <w:t>0分)</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办学</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理念</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cs="仿宋_GB2312"/>
                <w:i w:val="0"/>
                <w:iCs w:val="0"/>
                <w:color w:val="auto"/>
                <w:kern w:val="0"/>
                <w:sz w:val="24"/>
                <w:szCs w:val="24"/>
                <w:u w:val="none"/>
                <w:lang w:val="en-US" w:eastAsia="zh-CN" w:bidi="ar"/>
              </w:rPr>
              <w:t>(</w:t>
            </w:r>
            <w:r>
              <w:rPr>
                <w:rFonts w:hint="eastAsia" w:ascii="仿宋_GB2312" w:hAnsi="仿宋_GB2312" w:eastAsia="仿宋_GB2312" w:cs="仿宋_GB2312"/>
                <w:i w:val="0"/>
                <w:iCs w:val="0"/>
                <w:color w:val="auto"/>
                <w:kern w:val="0"/>
                <w:sz w:val="24"/>
                <w:szCs w:val="24"/>
                <w:u w:val="none"/>
                <w:lang w:val="en-US" w:eastAsia="zh-CN" w:bidi="ar"/>
              </w:rPr>
              <w:t>5分）</w:t>
            </w:r>
          </w:p>
        </w:tc>
        <w:tc>
          <w:tcPr>
            <w:tcW w:w="25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坚持社会主义办学方向，贯彻党和国家的教育方针政策，落实立德树人根本任务，将社会主义核心价值体系融入学校教育全过程。热爱教育事业和学校管理工作，牢记为党育人、为国育才使命，认真实践党和国家的教育改革要求。</w:t>
            </w:r>
          </w:p>
        </w:tc>
        <w:tc>
          <w:tcPr>
            <w:tcW w:w="2745"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坚持社会主义办园方向和党对教育的领导，贯彻党和国家的教育方针政策，落实立德树人根本任务，将社会主义核心价值观融入幼儿园工作。树立科学的儿童观与教育观，把促进幼儿快乐健康安全成长作为幼儿园工作的出发点和落脚点。</w:t>
            </w:r>
          </w:p>
        </w:tc>
        <w:tc>
          <w:tcPr>
            <w:tcW w:w="2416"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坚持社会主义办学方向和党对教育的领导，贯彻党和国家的教育方针政策，落实立德树人根本任务，将社会主义核心价值体系融入学校教育全过程。遵循教育规律，注重内涵发展，始终把全面提高学生综合素质放在重要位置；树立正确的人才观和科学的质量观，全面实施素质教育，为每个学生提供适合的教育，促进学生全面而有个性的发展。</w:t>
            </w:r>
          </w:p>
        </w:tc>
        <w:tc>
          <w:tcPr>
            <w:tcW w:w="3255"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1.查看党的教育方针和社会主义核心价值观是否布置在校园显著位置。（1分）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2.查看工作安排、校园行为文化、环境文化、制度文化和管理文化。（1分）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3.听取校长对办学理念、办学思想（或主张）、校训、校标、三风（校风、教风、学风）等诠释和说明，了解学校办学是否践行党和国家的教育方针，实现立德树人。（1－3分）</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1和2提供ppt演示文稿介绍；</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3提供5-8分钟校长介绍视频。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5" w:hRule="atLeast"/>
        </w:trPr>
        <w:tc>
          <w:tcPr>
            <w:tcW w:w="1133" w:type="dxa"/>
            <w:vMerge w:val="continue"/>
            <w:tcBorders>
              <w:top w:val="nil"/>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bCs/>
                <w:i w:val="0"/>
                <w:iCs w:val="0"/>
                <w:color w:val="auto"/>
                <w:sz w:val="24"/>
                <w:szCs w:val="24"/>
                <w:u w:val="none"/>
              </w:rPr>
            </w:pPr>
          </w:p>
        </w:tc>
        <w:tc>
          <w:tcPr>
            <w:tcW w:w="100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办学  思路 （5分）</w:t>
            </w:r>
          </w:p>
        </w:tc>
        <w:tc>
          <w:tcPr>
            <w:tcW w:w="2502"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把全面提高义务教育质量放在重要位置，建立健全学校教育教学质量内部保障机制和学生综合素质评价机制；结合教育部基础教育综合改革实验区建设工作以及本校实际，制定学校中长期发展规划和年度实施计划；重视中华优秀传统文化和红色文化传承，结合当地实际，积极培育学校办学特色，不断提升学校核心竞争力；重视学校文化建设，走内涵式发展办学之路。</w:t>
            </w:r>
          </w:p>
        </w:tc>
        <w:tc>
          <w:tcPr>
            <w:tcW w:w="2745"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遵循幼儿学习规律，以游戏教学为主，防止小学化倾向。科学规划园所发展，结合教育部基础教育综合改革实验区建设工作以及本园实际，制定中长期发展规划和年度实施计划；重视学校文化建设，走保教结合办园之路，致力为幼儿健康快乐安全成长创造良好的保障机制，提供良好的保教服务；积极培育办园特色，不断提升办园水平。</w:t>
            </w:r>
          </w:p>
        </w:tc>
        <w:tc>
          <w:tcPr>
            <w:tcW w:w="2416"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结合教育部基础教育综合改革实验区建设工作定期制定学校发展规划,制订学年、学期工作计划，根据实施情况修正发展规划，调整工作计划。营造体现办学理念和学校特色的校园自然环境和人文环境，建设优良的校风、教风、学风。精心设计和组织校园文化活动。积极探索具有三明特色的“五育”并举培养模式。</w:t>
            </w:r>
          </w:p>
        </w:tc>
        <w:tc>
          <w:tcPr>
            <w:tcW w:w="3255" w:type="dxa"/>
            <w:tcBorders>
              <w:top w:val="single" w:color="000000" w:sz="4" w:space="0"/>
              <w:left w:val="single" w:color="000000"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1.查阅学校五年或三年发展规划和学年度工作计划，了解学校办学思路是否科学、清晰、明确。（1－2分）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2.查阅学校年度工作总结，了解学校办学成效情况（学校文化建设、综改项目、质量建设、环境建设、特色建设、五育并举等）。（1-2分）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3.结合发展规划和年度工作计划，查看学年度计划项目完成情况。（1分）</w:t>
            </w:r>
          </w:p>
        </w:tc>
        <w:tc>
          <w:tcPr>
            <w:tcW w:w="222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1提供学校五年或三年发展规划和本年度工作计划。</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2提供本学年度工作总结。</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3提供本学年度计划项目和完成情况表（含计划项目、完成或进度情况说明、成效等）。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11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学校</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管理</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auto"/>
                <w:sz w:val="24"/>
                <w:szCs w:val="24"/>
                <w:u w:val="none"/>
              </w:rPr>
            </w:pPr>
            <w:r>
              <w:rPr>
                <w:rStyle w:val="20"/>
                <w:rFonts w:hint="eastAsia" w:ascii="仿宋_GB2312" w:hAnsi="仿宋_GB2312" w:eastAsia="仿宋_GB2312" w:cs="仿宋_GB2312"/>
                <w:color w:val="auto"/>
                <w:sz w:val="24"/>
                <w:szCs w:val="24"/>
                <w:lang w:val="en-US" w:eastAsia="zh-CN" w:bidi="ar"/>
              </w:rPr>
              <w:t>（</w:t>
            </w:r>
            <w:r>
              <w:rPr>
                <w:rStyle w:val="21"/>
                <w:rFonts w:hint="eastAsia" w:ascii="仿宋_GB2312" w:hAnsi="仿宋_GB2312" w:eastAsia="仿宋_GB2312" w:cs="仿宋_GB2312"/>
                <w:color w:val="auto"/>
                <w:sz w:val="24"/>
                <w:szCs w:val="24"/>
                <w:lang w:val="en-US" w:eastAsia="zh-CN" w:bidi="ar"/>
              </w:rPr>
              <w:t>40</w:t>
            </w:r>
            <w:r>
              <w:rPr>
                <w:rStyle w:val="20"/>
                <w:rFonts w:hint="eastAsia" w:ascii="仿宋_GB2312" w:hAnsi="仿宋_GB2312" w:eastAsia="仿宋_GB2312" w:cs="仿宋_GB2312"/>
                <w:color w:val="auto"/>
                <w:sz w:val="24"/>
                <w:szCs w:val="24"/>
                <w:lang w:val="en-US" w:eastAsia="zh-CN" w:bidi="ar"/>
              </w:rPr>
              <w:t>分）</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党建  工作          （6分）</w:t>
            </w:r>
          </w:p>
        </w:tc>
        <w:tc>
          <w:tcPr>
            <w:tcW w:w="2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落实党组织领导的校长负责制，注重将党建工作融入学校教育教学和管理各项工作，加强教师思想政治工作和学生品德发展工作。全面从严治党，落实党风廉政建设责任，做好重点领域和关键岗位廉政风险防控工作。结合学校特点，培育特色党建服务品牌。</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落实党组织领导的校长负责制，将党建工作融入学校教育教学和管理各项工作，加强教师思想政治工作和学生品德发展工作。全面从严治党，落实党风廉政建设责任，做好重点领域和关键岗位廉政风险防控工作。结合园所特点，培育特色党建服务品牌。</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 落实党组织领导的校长负责制，注重将党建工作融入学校教育教学和管理各项工作，加强教师思想政治工作和学生品德发展工作。全面从严治党，落实党风廉政建设责任，做好重点领域和关键岗位廉政风险防控工作。结合学校特点，培育特色党建服务品牌。</w:t>
            </w:r>
          </w:p>
        </w:tc>
        <w:tc>
          <w:tcPr>
            <w:tcW w:w="3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1.查阅资料，了解党组织领导的校长负责制工作机制运行情况和教师思政教育工作开展情况。（1-2分）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2.查阅学校党建工作计划、总结及相关材料，了解全面从严治党、党风廉政建设开展情况，了解党建引领教育教学工作情况。（1-2分）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查阅有关资料，了解培育特色党建服务品牌项目及建设成效。其中被县(区级)教育局党委评为优秀党建服务品牌或“三星支部”的得1分；被县（区）委评为优秀党建服务品牌或“四星支部”或推送至上级机关参评的得1.5分；被市委教育工委评为优秀党建服务品牌或“四星支部”的得2分；被推送参加市委及以上参评的奖励1分，获奖的再奖励1分；有党建服务品牌项目报送至县（区）教育局党委但无获奖或无被推送上级评选的视创建情况得0.5—1分。</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1提供本校（园）党组织领导的校长负责制工作机制运行情况说明和教师思政教育工作开展情况说明。</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2提供本校（园）党建工作计划和和工作总结。</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3提供本校（园）党建服务品牌项目创建计划和创建成效证明材料。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0" w:hRule="atLeast"/>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bCs/>
                <w:i w:val="0"/>
                <w:iCs w:val="0"/>
                <w:color w:val="auto"/>
                <w:sz w:val="24"/>
                <w:szCs w:val="24"/>
                <w:u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校务  管理  （</w:t>
            </w:r>
            <w:r>
              <w:rPr>
                <w:rStyle w:val="22"/>
                <w:rFonts w:hint="eastAsia" w:ascii="仿宋_GB2312" w:hAnsi="仿宋_GB2312" w:eastAsia="仿宋_GB2312" w:cs="仿宋_GB2312"/>
                <w:color w:val="auto"/>
                <w:sz w:val="24"/>
                <w:szCs w:val="24"/>
                <w:lang w:val="en-US" w:eastAsia="zh-CN" w:bidi="ar"/>
              </w:rPr>
              <w:t>8</w:t>
            </w:r>
            <w:r>
              <w:rPr>
                <w:rFonts w:hint="eastAsia" w:ascii="仿宋_GB2312" w:hAnsi="仿宋_GB2312" w:eastAsia="仿宋_GB2312" w:cs="仿宋_GB2312"/>
                <w:i w:val="0"/>
                <w:iCs w:val="0"/>
                <w:color w:val="auto"/>
                <w:kern w:val="0"/>
                <w:sz w:val="24"/>
                <w:szCs w:val="24"/>
                <w:u w:val="none"/>
                <w:lang w:val="en-US" w:eastAsia="zh-CN" w:bidi="ar"/>
              </w:rPr>
              <w:t>分）</w:t>
            </w:r>
          </w:p>
        </w:tc>
        <w:tc>
          <w:tcPr>
            <w:tcW w:w="2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4.依法依规制定学校章程，建立健全管理制度并得到执行；依规设置学校内设机构，发挥各内设机构职能；执行民主集中制和“三重一大”决策制度、教职工代表大会制度、校务公开制度等。</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4.依法依规制定学校章程，建立健全管理制度并得到执行；依规设置学校内设机构，发挥各内设机构职能；执行民主集中制和“三重一大”决策制度、教职工代表大会制度、校务公开制度等。</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4.依法依规制定学校章程，建立健全管理制度并得到执行；依规设置学校内设机构，发挥各内设机构职能；执行民主集中制和“三重一大”决策制度、教职工代表大会制度、校务公开制度等。</w:t>
            </w:r>
          </w:p>
        </w:tc>
        <w:tc>
          <w:tcPr>
            <w:tcW w:w="3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1.查阅资料，了解《学校章程》是否合规、完整和科学。（1分）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Style w:val="22"/>
                <w:rFonts w:hint="eastAsia" w:ascii="仿宋_GB2312" w:hAnsi="仿宋_GB2312" w:eastAsia="仿宋_GB2312" w:cs="仿宋_GB2312"/>
                <w:color w:val="auto"/>
                <w:sz w:val="21"/>
                <w:szCs w:val="21"/>
                <w:lang w:val="en-US" w:eastAsia="zh-CN" w:bidi="ar"/>
              </w:rPr>
            </w:pPr>
            <w:r>
              <w:rPr>
                <w:rStyle w:val="22"/>
                <w:rFonts w:hint="eastAsia" w:ascii="仿宋_GB2312" w:hAnsi="仿宋_GB2312" w:eastAsia="仿宋_GB2312" w:cs="仿宋_GB2312"/>
                <w:color w:val="auto"/>
                <w:sz w:val="21"/>
                <w:szCs w:val="21"/>
                <w:lang w:val="en-US" w:eastAsia="zh-CN" w:bidi="ar"/>
              </w:rPr>
              <w:t>2.查阅资料，了解是否有完善的学校管理制度汇编。（1分）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Style w:val="22"/>
                <w:rFonts w:hint="eastAsia" w:ascii="仿宋_GB2312" w:hAnsi="仿宋_GB2312" w:eastAsia="仿宋_GB2312" w:cs="仿宋_GB2312"/>
                <w:color w:val="auto"/>
                <w:sz w:val="21"/>
                <w:szCs w:val="21"/>
                <w:lang w:val="en-US" w:eastAsia="zh-CN" w:bidi="ar"/>
              </w:rPr>
            </w:pPr>
            <w:r>
              <w:rPr>
                <w:rStyle w:val="22"/>
                <w:rFonts w:hint="eastAsia" w:ascii="仿宋_GB2312" w:hAnsi="仿宋_GB2312" w:eastAsia="仿宋_GB2312" w:cs="仿宋_GB2312"/>
                <w:color w:val="auto"/>
                <w:sz w:val="21"/>
                <w:szCs w:val="21"/>
                <w:lang w:val="en-US" w:eastAsia="zh-CN" w:bidi="ar"/>
              </w:rPr>
              <w:t>3.查阅资料，了解学校是否有议事规程及执行情况。（1分）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4.查阅资料，了解学校内设机构设置是否规范，职能作用发挥是否到位。（1分）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查阅资料，了解民主集中制和“三重一大”决策制度（查看班子成员是否逐一表态、主要领导是否末位表态等)、教职工代表大会制度（查看教代会规范执行的过程性材料）、校务公开制度（查看校务公开是否执行申报、审批、公示、监督、汇总等规范性动作）、党务公开制度等情况。（1-2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1"/>
                <w:szCs w:val="21"/>
                <w:u w:val="none"/>
              </w:rPr>
            </w:pPr>
            <w:r>
              <w:rPr>
                <w:rStyle w:val="22"/>
                <w:rFonts w:hint="eastAsia" w:ascii="仿宋_GB2312" w:hAnsi="仿宋_GB2312" w:eastAsia="仿宋_GB2312" w:cs="仿宋_GB2312"/>
                <w:color w:val="auto"/>
                <w:sz w:val="21"/>
                <w:szCs w:val="21"/>
                <w:lang w:val="en-US" w:eastAsia="zh-CN" w:bidi="ar"/>
              </w:rPr>
              <w:t>6.查阅资料，了解办学共同体牵头校校长或教育集团校总校校长工作成效情况。（1-2分）</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1提供本校（园）章程和上报备案材料。</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2提供本校（园）管理制度汇编电子版。</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3提供本校（园）议事规程和每学期2次议事记录。</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4提供本校（园）民主集中制和“三重一大”决策制度和会议记录，召开教职工代表大会相关材料，校务公开和校务公开制度及校务公开和党务公开台账。</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5.提供办学共同体学校或教育集团校学年度工作总结。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3" w:hRule="atLeast"/>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bCs/>
                <w:i w:val="0"/>
                <w:iCs w:val="0"/>
                <w:color w:val="auto"/>
                <w:sz w:val="24"/>
                <w:szCs w:val="24"/>
                <w:u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教学  管理  （6分）</w:t>
            </w:r>
          </w:p>
        </w:tc>
        <w:tc>
          <w:tcPr>
            <w:tcW w:w="2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贯彻落实《义务教育质量评估指南》，严格执行国家课程方案和省颁课程计划，开齐开足开好课程，积极建设具有学校办学特色的课程方案；抓实教学常规管理，深化实施小学“强基”、初中“壮腰”工程；实施“校长回归课堂”，深入一线指导教学；建立健全课后服务体系，推进课后服务提质增效。</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5.认真贯彻落实《幼儿园保育教育质量评估指南》，重视保教实践，组织制定并科学实施保育教育活动方案，领导和保障保教研究活动的开展，指导教师开发丰富多彩的保教活动。</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认真贯彻落实《普通高中学校办学质量评估指南》，积极参与普通高中新课程新教材示范区建设，落实国家课程方案和标准，开齐开足国家规定课程，因地制宜加强特色化、精品化校本课程建设，开设多种形态、适应学生发展需要的选修课程，完善选课走班制度。探索建立培养核心素养的教学方式，优化教学管理，强化教学常规管理。深化高中“筑梦”工程。深入课堂听课、参与教研、指导教学。</w:t>
            </w:r>
          </w:p>
        </w:tc>
        <w:tc>
          <w:tcPr>
            <w:tcW w:w="3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1.查阅资料，了解是否根据《义务教育质量评估指南》或《幼儿园保育教育质量评估指南》或《普通高中学校办学质量评估指南》建立教育教学质量监控机制。（1分）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2.查阅资料，了解学校课程开设是否符合国家和省颁标准。（1分）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3.查阅资料，了解学校是否根据福建省普通小学、初中、高中日常教学基本规范和《福建省幼儿园保育教育活动常规（试行）》建立健全教学常规管理实施细则，以及教学管理落实情况。（1—2分）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4.了解校长深入课堂听评课，参与并指导校本教研活动情况。（1分）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5.了解学校课后服务管理机制、运行情况和服务质量等。（1分）</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1提供本校（园）教育教学质量监控机制。</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2提供本校（园）本学年度课程总表。</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3提供本校（园）教学常规管理实施细则及相应项目执行记录（每学期每项目提供1次）。</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4提供教学业务管理部门证明材料。</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5提供本校课程服务管理制度、课后服务安排表、管理检查记录及活动成效说明。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0" w:hRule="atLeast"/>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bCs/>
                <w:i w:val="0"/>
                <w:iCs w:val="0"/>
                <w:color w:val="auto"/>
                <w:sz w:val="24"/>
                <w:szCs w:val="24"/>
                <w:u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教师  管理  （</w:t>
            </w:r>
            <w:r>
              <w:rPr>
                <w:rStyle w:val="22"/>
                <w:rFonts w:hint="eastAsia" w:ascii="仿宋_GB2312" w:hAnsi="仿宋_GB2312" w:eastAsia="仿宋_GB2312" w:cs="仿宋_GB2312"/>
                <w:color w:val="auto"/>
                <w:sz w:val="24"/>
                <w:szCs w:val="24"/>
                <w:lang w:val="en-US" w:eastAsia="zh-CN" w:bidi="ar"/>
              </w:rPr>
              <w:t>8</w:t>
            </w:r>
            <w:r>
              <w:rPr>
                <w:rFonts w:hint="eastAsia" w:ascii="仿宋_GB2312" w:hAnsi="仿宋_GB2312" w:eastAsia="仿宋_GB2312" w:cs="仿宋_GB2312"/>
                <w:i w:val="0"/>
                <w:iCs w:val="0"/>
                <w:color w:val="auto"/>
                <w:kern w:val="0"/>
                <w:sz w:val="24"/>
                <w:szCs w:val="24"/>
                <w:u w:val="none"/>
                <w:lang w:val="en-US" w:eastAsia="zh-CN" w:bidi="ar"/>
              </w:rPr>
              <w:t>分）</w:t>
            </w:r>
          </w:p>
        </w:tc>
        <w:tc>
          <w:tcPr>
            <w:tcW w:w="2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6.重视师德师风建设，教师师德表现良好，无违反师德师风行为。</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7.关爱教师身心健康，维护和保障教师合法权益和待遇，建立优教优酬的激励机制和科学、规范、公正的教师职称评聘与考核评价制度及执行机制；支持教师参加轮岗交流和培训进修，搭建教师成长平台。</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6.重视师德师风建设，教师师德表现良好，无违反师德师风行为。</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7.关爱教师身心健康，维护和保障教师合法权益和待遇，建立优教优酬的激励机制和科学、规范、公正的教师职称评聘与考核评价制度及执行机制；支持教师参加轮岗交流和培训进修，搭建教师成长平台。</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6.重视师德师风建设，教师师德表现良好，无违反师德师风行为。</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7.关爱教师身心健康，维护和保障教师合法权益和待遇，建立优教优酬的激励机制和科学、规范、公正的教师职称评聘与考核评价制度及执行机制；支持教师参加轮岗交流和培训进修，搭建教师成长平台。</w:t>
            </w:r>
          </w:p>
        </w:tc>
        <w:tc>
          <w:tcPr>
            <w:tcW w:w="3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1.查阅师德师风建设有关材料。（1-2分）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（学校有发生不良师德事件的此项不得分，不良师德师风事件由市、区教育局人事股提供）</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2.查阅资料，了解校领导与教职工沟通联系情况以及为教师办实事情况。（1分）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3.查阅学校奖励性绩效工资实施方案和教师年度工作评价办法，了解学校是否落实优教优酬的激励机制。（1-2分）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4.查阅学校职称评聘制度，了解执行机制是否科学、民主、公正。（1-2分）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5.了解学校是否支持教师到农村校或薄弱校轮岗交流工作（1分）。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6.选派教师参与援疆援藏援宁工作奖励1分。</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1提供本校（园）本学年度师德师风建设计划和总结及典型的师德师风教育材料及图片（每学期提供1次）。</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2提供本学年度沟通联系记录表或工作笔记扫描件及为教师办实事办好事情况说明。</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3提供本校（园）奖励性绩效工资实施方案和教师学年度工作评价办法，本学年度教师绩效考核分项结果汇总表、教师学年度工作考核分项结果汇总表、推优情况会议记录、公示材料及最后推优结果。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4提供本校（园）职称评聘制度和本学年度教师职称评聘量化积分汇总表、公示材料及最后推荐结果。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5由学校提供轮岗交流人员花名册。</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6.由教育局人事部门提供情况说明。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bCs/>
                <w:i w:val="0"/>
                <w:iCs w:val="0"/>
                <w:color w:val="auto"/>
                <w:sz w:val="24"/>
                <w:szCs w:val="24"/>
                <w:u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安全和财务管理</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（6分）</w:t>
            </w:r>
          </w:p>
        </w:tc>
        <w:tc>
          <w:tcPr>
            <w:tcW w:w="2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8.建立健全学校安全管理制度，落实安全管理责任，落实各种安全风险防控机制和应急管理机制，保证校园平安和稳定。                                                 9.规范做好财务管理，维护好校园设施设备，满足一线教育教学需求。</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8.建立健全园所安全管理制度，落实安全管理责任，落实各种安全风险防控机制和应急管理机制，保证校园平安和稳定。                                                   9.规范做好财务管理，维护好校园设施设备，满足一线教育教学需求。</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8.建立健全学校安全管理制度，落实安全管理责任，落实各种安全风险防控机制和应急管理机制，保证校园平安和稳定。                                                                 9.规范做好财务管理，维护好校园设施设备，满足一线教育教学需求。</w:t>
            </w:r>
          </w:p>
        </w:tc>
        <w:tc>
          <w:tcPr>
            <w:tcW w:w="3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1.查阅资料，了解学校安全管理制度、安全风险防控机制、应急管理机制是否建立和落实到位。（1分）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2.查阅资料，了解学校财物管理是否规范，校园设施设备能否满足一线教育需求。（1分）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3.学校被评为平安单位2分、被评为平安先进单位4分。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（学校发生安全责任事故一次扣2分，直至扣完4分为止。学校安全责任事故由市、区教育局安全股提供。）</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1提供学校安全管理制度汇编电子版及本学年度执行相关书面和图片材料等。</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2提供本学年度学校重大设备设施建设项目或较大物品采购清单、手续、用途说明等。</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3提供文件或牌匾照片。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bCs/>
                <w:i w:val="0"/>
                <w:iCs w:val="0"/>
                <w:color w:val="auto"/>
                <w:sz w:val="24"/>
                <w:szCs w:val="24"/>
                <w:u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家校       共育 </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（6分）</w:t>
            </w:r>
          </w:p>
        </w:tc>
        <w:tc>
          <w:tcPr>
            <w:tcW w:w="2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争取社会（社区）的教育资源对学校教育的支持，引导社区和有关专业人士参与学校管理和监督，接受改进学校工作的合理建议。建立健全家校合作育人机制，指导和帮助家长了解学校工作情况和学生身心发展特点，完善家长委员会制度，充分发挥家长委员会支持学校工作的积极作用。鼓励并组织学校师生参与服务社会（社区）的有益活动。</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开展家庭教育指导，提高家长科学育儿能力。加强幼儿园与社会（社区）的联系，利用社会教育资源，丰富幼儿园的教育活动。完善家长委员会制度，引导家长委员会及社会有关人士参与幼儿园教育、管理工作，吸纳合理建议，争创各级“示范家长学校”。</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10.搭建家校沟通渠道，建立家长学校（讲堂），提供丰富的家庭教育指导服务，建立常态化的家校协同育人机制；完善家长委员会制度，充分发挥家长委员会支持学校工作的积极作用。</w:t>
            </w:r>
          </w:p>
        </w:tc>
        <w:tc>
          <w:tcPr>
            <w:tcW w:w="3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1.查阅资料，了解是否成立家长委员会和家长委员会工作制度。（1-2分）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2.查阅资料，了解学校是否与社会（社区）建立沟通联系机制，了解学校利用社会（社区）资源为师生成长、为学校发展发挥的作用。（1-2分）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查阅资料，了解家长委员会工作制度落实情况（如新学期的家委会调整补充、家委会议事记录、家长意见收集和落实措施、家长反馈问题整改落实情况等）、家长学校开办情况和家长学校开展活动情况。（1-2分）</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1提供本校（园）本学年度家长委员会工作机构与名单以及家长委员会工作制度。</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2提供相关说明材料。</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3提供落实家长委员会工作制度和家长学校活动相关书面或图片。（1-2分）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0" w:hRule="atLeast"/>
        </w:trPr>
        <w:tc>
          <w:tcPr>
            <w:tcW w:w="11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办学</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实绩</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auto"/>
                <w:sz w:val="24"/>
                <w:szCs w:val="24"/>
                <w:u w:val="none"/>
              </w:rPr>
            </w:pPr>
            <w:r>
              <w:rPr>
                <w:rStyle w:val="20"/>
                <w:rFonts w:hint="eastAsia" w:ascii="仿宋_GB2312" w:hAnsi="仿宋_GB2312" w:eastAsia="仿宋_GB2312" w:cs="仿宋_GB2312"/>
                <w:color w:val="auto"/>
                <w:sz w:val="24"/>
                <w:szCs w:val="24"/>
                <w:lang w:val="en-US" w:eastAsia="zh-CN" w:bidi="ar"/>
              </w:rPr>
              <w:t>（</w:t>
            </w:r>
            <w:r>
              <w:rPr>
                <w:rStyle w:val="21"/>
                <w:rFonts w:hint="eastAsia" w:ascii="仿宋_GB2312" w:hAnsi="仿宋_GB2312" w:eastAsia="仿宋_GB2312" w:cs="仿宋_GB2312"/>
                <w:color w:val="auto"/>
                <w:sz w:val="24"/>
                <w:szCs w:val="24"/>
                <w:lang w:val="en-US" w:eastAsia="zh-CN" w:bidi="ar"/>
              </w:rPr>
              <w:t>40</w:t>
            </w:r>
            <w:r>
              <w:rPr>
                <w:rStyle w:val="20"/>
                <w:rFonts w:hint="eastAsia" w:ascii="仿宋_GB2312" w:hAnsi="仿宋_GB2312" w:eastAsia="仿宋_GB2312" w:cs="仿宋_GB2312"/>
                <w:color w:val="auto"/>
                <w:sz w:val="24"/>
                <w:szCs w:val="24"/>
                <w:lang w:val="en-US" w:eastAsia="zh-CN" w:bidi="ar"/>
              </w:rPr>
              <w:t>分）</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教师  发展</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cs="仿宋_GB2312"/>
                <w:i w:val="0"/>
                <w:iCs w:val="0"/>
                <w:color w:val="auto"/>
                <w:kern w:val="0"/>
                <w:sz w:val="24"/>
                <w:szCs w:val="24"/>
                <w:u w:val="none"/>
                <w:lang w:val="en-US" w:eastAsia="zh-CN" w:bidi="ar"/>
              </w:rPr>
              <w:t>(</w:t>
            </w:r>
            <w:r>
              <w:rPr>
                <w:rFonts w:hint="eastAsia" w:ascii="仿宋_GB2312" w:hAnsi="仿宋_GB2312" w:eastAsia="仿宋_GB2312" w:cs="仿宋_GB2312"/>
                <w:i w:val="0"/>
                <w:iCs w:val="0"/>
                <w:color w:val="auto"/>
                <w:kern w:val="0"/>
                <w:sz w:val="24"/>
                <w:szCs w:val="24"/>
                <w:u w:val="none"/>
                <w:lang w:val="en-US" w:eastAsia="zh-CN" w:bidi="ar"/>
              </w:rPr>
              <w:t>10分）</w:t>
            </w:r>
          </w:p>
        </w:tc>
        <w:tc>
          <w:tcPr>
            <w:tcW w:w="2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研究制定学校干部队伍和教师队伍培养工作，制定学校干部队伍和教师队伍建设中长期培养规划，重视干部队伍和教师队伍分层分类建设与培养，支持和鼓励教师的专业成长，教师专业素养和能力建设效果明显。</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研究制定学校干部队伍和教师队伍培养工作，制定学校干部队伍和教师队伍建设中长期培养规划，重视干部队伍和教师队伍分层分类建设与培养，支持和鼓励教师的专业成长，教师专业素养和能力建设效果明显。</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研究制定学校干部队伍和教师队伍培养工作，制定学校干部队伍和教师队伍建设中长期培养规划，重视干部队伍和教师队伍分层分类建设与培养，支持和鼓励教师的专业成长，教师专业素养和能力建设效果明显。</w:t>
            </w:r>
          </w:p>
        </w:tc>
        <w:tc>
          <w:tcPr>
            <w:tcW w:w="3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查阅相关记录和资料：</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1.查阅学校研究制定学校干部队伍和教师队伍培养工作的会议记录。（1分）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2.查阅学校干部队伍、教师培养规划和计划。（1分）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统计教师被认定为骨干、学带、名师的人数与全校教师数百分比：区级每1个百分点计0.4分，市级每1个百分点计0.6分，省级及以上每1个百分点计0.8分（不足1个百分点的按1个百分点计分，处于培养期培养对象的折半得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统计本学年度教师在教育教学比武、技能大赛、专业技能等比赛中获奖人数与全校教师数百分比：区级每1个百分点计0.5分，市级每1个百分点计1分，省级及以上每1个百分点计1.5分（不足1个百分点的按1个百分点计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（以上3、4项累加最多不超过8分）</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1提供本学年度相关文稿和图片材料。</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2提供相关统计表：人员、称号、认定（培养）时间，若是培养对象的在称号后面标住“培养对象”，并提供相应证书扫描件或文件。</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3提供本学年度获奖情况统计表：人员、获奖项目、奖级、获奖时间等，并提供相应证书扫描件或文件。</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bCs/>
                <w:i w:val="0"/>
                <w:iCs w:val="0"/>
                <w:color w:val="auto"/>
                <w:sz w:val="24"/>
                <w:szCs w:val="24"/>
                <w:u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学生</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发展</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cs="仿宋_GB2312"/>
                <w:i w:val="0"/>
                <w:iCs w:val="0"/>
                <w:color w:val="auto"/>
                <w:kern w:val="0"/>
                <w:sz w:val="24"/>
                <w:szCs w:val="24"/>
                <w:u w:val="none"/>
                <w:lang w:val="en-US" w:eastAsia="zh-CN" w:bidi="ar"/>
              </w:rPr>
              <w:t>(</w:t>
            </w:r>
            <w:r>
              <w:rPr>
                <w:rFonts w:hint="eastAsia" w:ascii="仿宋_GB2312" w:hAnsi="仿宋_GB2312" w:eastAsia="仿宋_GB2312" w:cs="仿宋_GB2312"/>
                <w:i w:val="0"/>
                <w:iCs w:val="0"/>
                <w:color w:val="auto"/>
                <w:kern w:val="0"/>
                <w:sz w:val="24"/>
                <w:szCs w:val="24"/>
                <w:u w:val="none"/>
                <w:lang w:val="en-US" w:eastAsia="zh-CN" w:bidi="ar"/>
              </w:rPr>
              <w:t>10分）</w:t>
            </w:r>
          </w:p>
        </w:tc>
        <w:tc>
          <w:tcPr>
            <w:tcW w:w="2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12.注重培养学生良好习惯、健康身心和积极向上的精神风貌。                                     13.坚持五育并举，学生全面发展，综合素质发展水平好，在教育教学质量评价和各类比赛或竞赛中成绩突出。</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12.幼儿健康快乐成长，家长评价满意率高。                                                                 13.立足于儿童发展实际和需求实施教育，培养幼儿良好的综合素质，促进幼儿身心全面和谐和富有个性发展。</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12.坚持因材施教，培养学生自主学习能力，学业水平达到国家规定规定的质量标准。                                                           13.教育学生养成良好行为习惯、健康生活习惯，体质健康监测达标。培育学生社会责任感和健康向上的艺术素养，有一定的职业生涯规划意识和能力。</w:t>
            </w:r>
          </w:p>
        </w:tc>
        <w:tc>
          <w:tcPr>
            <w:tcW w:w="3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查阅相关记录和资料：</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w:t>
            </w:r>
            <w:r>
              <w:rPr>
                <w:rFonts w:hint="eastAsia" w:ascii="仿宋_GB2312" w:hAnsi="仿宋_GB2312" w:eastAsia="仿宋_GB2312" w:cs="仿宋_GB2312"/>
                <w:i w:val="0"/>
                <w:iCs w:val="0"/>
                <w:color w:val="auto"/>
                <w:kern w:val="0"/>
                <w:sz w:val="21"/>
                <w:szCs w:val="21"/>
                <w:u w:val="none"/>
                <w:lang w:val="en-US" w:eastAsia="zh-CN" w:bidi="ar"/>
              </w:rPr>
              <w:t>.查看学校德育工作有关材料：德育计划和总结、主题活动方案和活动开展情况（如活动信息、活动图片等）；心理健康教师配备和心理健康教育课程开设与落实情况（心理健康教育课程或活动安排表及落实情况，如活动信息、活动图片等）。（5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统计学生参加教育行政部门或业务部门组织的竞赛获奖人数与本校学生数的百分比：区级每1个百分点计1分，市级每1个百分点计1.5分，省级及以上每1个百分点计2分（不足1个百分点的按1个百分点计分；团体比赛每项按2人计分；一等奖的按1人计分，二等奖的按0.5人计分，按名次计奖的第1名至第3名等同一等奖，第4名至第8名的等同二等奖）；学生获上一级三等奖视为下一级一等奖，优秀奖视为下一级二等奖；纯团体项目只计团体奖，既设团体奖又有个人项目奖的，既计团体奖又计个人奖；由院校组织开展的学生竞赛视同区级竞赛，由学会，协会，中心，出版社等组织开展的竞赛不计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（2的各项累加最多不超过5分）                           第2项幼儿园提供幼儿在园一日生活、学习、活动全景视频，视幼儿表现得1-5分。</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1.提供本学年度相关文稿和图片资料。</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2.提供本学年度学生获奖情况统计表（姓名、项目、举办单位、奖级或名次、获奖时间等），附相应的证书扫描件或获奖文件。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0" w:hRule="atLeast"/>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bCs/>
                <w:i w:val="0"/>
                <w:iCs w:val="0"/>
                <w:color w:val="auto"/>
                <w:sz w:val="24"/>
                <w:szCs w:val="24"/>
                <w:u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学校</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发展</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cs="仿宋_GB2312"/>
                <w:i w:val="0"/>
                <w:iCs w:val="0"/>
                <w:color w:val="auto"/>
                <w:kern w:val="0"/>
                <w:sz w:val="24"/>
                <w:szCs w:val="24"/>
                <w:u w:val="none"/>
                <w:lang w:val="en-US" w:eastAsia="zh-CN" w:bidi="ar"/>
              </w:rPr>
              <w:t>(</w:t>
            </w:r>
            <w:r>
              <w:rPr>
                <w:rFonts w:hint="eastAsia" w:ascii="仿宋_GB2312" w:hAnsi="仿宋_GB2312" w:eastAsia="仿宋_GB2312" w:cs="仿宋_GB2312"/>
                <w:i w:val="0"/>
                <w:iCs w:val="0"/>
                <w:color w:val="auto"/>
                <w:kern w:val="0"/>
                <w:sz w:val="24"/>
                <w:szCs w:val="24"/>
                <w:u w:val="none"/>
                <w:lang w:val="en-US" w:eastAsia="zh-CN" w:bidi="ar"/>
              </w:rPr>
              <w:t>20分）</w:t>
            </w:r>
          </w:p>
        </w:tc>
        <w:tc>
          <w:tcPr>
            <w:tcW w:w="2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办学质量稳中有升，学校在持续发展方面有表现与成绩。在立德树人、党建、课程与教学、队伍建设、家教心育、智慧教育、校园文化、考核与评价、特色办学等方面有一项或多项成果获区级以上奖励或形成了具有推广价值的经验；学校工作受到政府或教育行政部门的表彰和奖励。                                                       15.上级教育行政部门、教师、家长对学校发展有积极的评价。</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办园质量稳步提升，幼儿园在持续发展方面有表现与成绩。在立德树人、党建、保教活动、队伍建设、家园共育、校园文化、考核与评价、办学特色等方面有一项或多项成果获区级以上奖励或形成了具有推广价值的经验；幼儿园工作受到政府或教育行政部门的表彰和奖励。                       15.上级教育行政部门、教师、家长对学校发展有积极的评价。</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办学质量稳中有升，学校在持续发展方面有表现与成绩。在争创示范高中和特色高中上有成效，并积极参加总校制办学实践。在立德树人、党建、课程与教学、教师队伍建设、信息技术、考核与评价、特色办学等方面有一项或多项改革成果获县（市、区）级以上奖励或形成了具有推广价值的经验；学校工作受到政府或教育行政部门的表彰和奖励。                                                      15.上级教育行政部门、教师、家长对学校发展有积极的评价。</w:t>
            </w:r>
          </w:p>
        </w:tc>
        <w:tc>
          <w:tcPr>
            <w:tcW w:w="3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查阅相关资料：</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本学年度内获得教育行政部门认可的综合荣誉（如文明学校、先进党组织、先进单位/集体、“五一”先锋号、三八先进集体等），区级每项计2分，市级每项计3分、省级每项计4分、国家级每项计5分，单项荣誉减半计分。此项最高累计至6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办学成效（教学质量）获得教育行政部门认可程度得10分、8分、6分（初中以中考成绩为准，高中以省质检考试成绩为准，前1-5名得10分，6-10名得8分，11-15名得6分；幼儿园以示范园级别为准，省级示范园10分、市级示范园8分、区级示范园6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3.办学成果获得奖励或推广的：区级1分、市级2分、省级3分、国家级4分；办学成果在主流媒体或刊物上发表的：区级0.5分、市级1分、省级1.5分、国家级2分。此项最高累计至4分。</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1提供本学年度学校获奖情况统计表（获奖名称或项目、表彰单位、获奖时间等）和相应证书照片或扫描件或表彰文件。“平安单位”和“平安先进单位”已纳入前面“安全和财务管理”考核，不纳入本项考核。</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Style w:val="22"/>
                <w:rFonts w:hint="eastAsia" w:ascii="仿宋_GB2312" w:hAnsi="仿宋_GB2312" w:eastAsia="仿宋_GB2312" w:cs="仿宋_GB2312"/>
                <w:color w:val="auto"/>
                <w:sz w:val="21"/>
                <w:szCs w:val="21"/>
                <w:lang w:val="en-US" w:eastAsia="zh-CN" w:bidi="ar"/>
              </w:rPr>
            </w:pPr>
            <w:r>
              <w:rPr>
                <w:rStyle w:val="22"/>
                <w:rFonts w:hint="eastAsia" w:ascii="仿宋_GB2312" w:hAnsi="仿宋_GB2312" w:eastAsia="仿宋_GB2312" w:cs="仿宋_GB2312"/>
                <w:color w:val="auto"/>
                <w:sz w:val="21"/>
                <w:szCs w:val="21"/>
                <w:lang w:val="en-US" w:eastAsia="zh-CN" w:bidi="ar"/>
              </w:rPr>
              <w:t>2由教育行政部门或业务部门统一提供。示范园级别由幼儿园提供认定的牌匾照片或文件。</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1"/>
                <w:szCs w:val="21"/>
                <w:u w:val="none"/>
                <w:lang w:val="en-US" w:eastAsia="zh-CN" w:bidi="ar"/>
              </w:rPr>
              <w:t>3提供本学年度办学成果获奖证书扫描件或推广（发表）文件（媒体文章）等。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1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个人</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素养</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auto"/>
                <w:sz w:val="24"/>
                <w:szCs w:val="24"/>
                <w:u w:val="none"/>
              </w:rPr>
            </w:pPr>
            <w:r>
              <w:rPr>
                <w:rStyle w:val="23"/>
                <w:rFonts w:hint="eastAsia" w:ascii="仿宋_GB2312" w:hAnsi="仿宋_GB2312" w:eastAsia="仿宋_GB2312" w:cs="仿宋_GB2312"/>
                <w:color w:val="auto"/>
                <w:sz w:val="24"/>
                <w:szCs w:val="24"/>
                <w:lang w:val="en-US" w:eastAsia="zh-CN" w:bidi="ar"/>
              </w:rPr>
              <w:t>（10分）</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精神</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（5分）</w:t>
            </w:r>
          </w:p>
        </w:tc>
        <w:tc>
          <w:tcPr>
            <w:tcW w:w="2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16.为人师表，顾全大局，善于沟通，廉洁公正，富有奉献精神，具有强烈的责任心与使命感。</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16.为人师表，顾全大局，善于沟通，廉洁公正，富有奉献精神，具有强烈的责任心与使命感。</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16.为人师表，顾全大局，善于沟通，廉洁公正，富有奉献精神，具有强烈的责任心与使命感。</w:t>
            </w:r>
          </w:p>
        </w:tc>
        <w:tc>
          <w:tcPr>
            <w:tcW w:w="3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1.查看校长（园长）年度述职报告和学校大事记，视履职情况得1-3分。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2.查看校长个人受表彰情况：科局级1分、区级2分、市级奖励1分，省级奖励2分。</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1提供本学年度校长述职报告和学校大事记。</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2提供本人受表彰证书扫描件。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0" w:hRule="atLeast"/>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bCs/>
                <w:i w:val="0"/>
                <w:iCs w:val="0"/>
                <w:color w:val="auto"/>
                <w:sz w:val="24"/>
                <w:szCs w:val="24"/>
                <w:u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专业  能力  （5分）</w:t>
            </w:r>
          </w:p>
        </w:tc>
        <w:tc>
          <w:tcPr>
            <w:tcW w:w="2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17.不断提升管理水平和能力，个人在区域内外具有一定的影响力和认可度。                                                 18.善于研究和总结，个人有学校管理或教育教学研究成果。                                                                    19.具有示范和引领能力，个人具有开设讲座或上示范课或帮带能力。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20.引领做好学习共同体建设，具有一定的成效。</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17.不断提升管理水平和能力，个人在区域内外具有一定的影响力和认可度。                                                 18.善于研究和总结，个人有学校管理或教育教学研究成果。                                                                 19.具有示范和引领能力，个人具有开设讲座或上示范课或帮带能力。   20.引领做好学习共同体建设，具有一定的成效。</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17.不断提升管理水平和能力，个人在区域内外具有一定的影响力和认可度。                                                 18.善于研究和总结，个人有学校管理或教育教学研究成果。                                                                           19.具有示范和引领能力，个人具有开设讲座或上示范课或帮带能力。             20.引领做好学习共同体建设，具有一定的成效。</w:t>
            </w:r>
          </w:p>
        </w:tc>
        <w:tc>
          <w:tcPr>
            <w:tcW w:w="3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查阅相关证书和资料：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1.个人获得学科带头人、名校长（名师）称号情况：区级分别计0.2分和0.4分，市级分别计0.4分和0.8分，省级及以上的分别计0.6分和1.2分（处于培养期的培养对象折半得分；未认定的不计分）；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2.个人获教育教学成果奖情况：排名第一的区级计0.4分、市级计0.8分、省级及以上的计1.2分，排名第二的按80%计分，排名第三的按40%计分，只选最高一项计分）；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3.主持课题研究并结题：区级计0.4分、市级计0.8分、省级及以上的计1.2分。（核心成员和未结题的按50%计分，只选一个最高级别课题计分）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4.个人在教育类CN刊物发表学校管理类论文情况：每篇计0.1分（每学年限计1篇）；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5.个人开设讲座或示范课（观摩课）情况：区级计0.1分、市级计0.2分、省级及以上的计0.3分（每学年限计1次）；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6.学校教研组或教研室获奖情况：区级计0.4分，市级计0.8分，省级及以上的计1.2分。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7.帮带外校跟岗校长、结对帮扶青年校长、校级领导培养对象的每年计0.2分；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（以上各项累加最多不超过5分）</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1-6逐条提供本学年度统计表（人员或项目或主题、认定或发表单位、时间等），附相应佐证材料（证书或发表作品扫描件或文件等）。</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7提供本学年度教育行政或业务部门或大学院校跟岗学习安排有关资料（不计人数，有相关安排得0.2分）。</w:t>
            </w:r>
          </w:p>
        </w:tc>
      </w:tr>
    </w:tbl>
    <w:p>
      <w:pPr>
        <w:spacing w:line="360"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spacing w:line="360" w:lineRule="exact"/>
        <w:jc w:val="left"/>
        <w:rPr>
          <w:rFonts w:hint="eastAsia" w:eastAsia="黑体" w:cs="仿宋"/>
          <w:color w:val="000000"/>
          <w:sz w:val="32"/>
          <w:szCs w:val="32"/>
          <w:lang w:val="en-US" w:eastAsia="zh-CN"/>
        </w:rPr>
      </w:pPr>
    </w:p>
    <w:tbl>
      <w:tblPr>
        <w:tblStyle w:val="13"/>
        <w:tblW w:w="14862"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7"/>
        <w:gridCol w:w="1083"/>
        <w:gridCol w:w="4026"/>
        <w:gridCol w:w="4665"/>
        <w:gridCol w:w="3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4862" w:type="dxa"/>
            <w:gridSpan w:val="5"/>
            <w:tcBorders>
              <w:top w:val="nil"/>
              <w:left w:val="nil"/>
              <w:bottom w:val="nil"/>
              <w:right w:val="nil"/>
            </w:tcBorders>
            <w:noWrap w:val="0"/>
            <w:vAlign w:val="center"/>
          </w:tcPr>
          <w:p>
            <w:pPr>
              <w:jc w:val="center"/>
              <w:rPr>
                <w:rFonts w:hint="eastAsia" w:ascii="宋体" w:hAnsi="宋体" w:eastAsia="宋体" w:cs="宋体"/>
                <w:i w:val="0"/>
                <w:iCs w:val="0"/>
                <w:color w:val="auto"/>
                <w:sz w:val="24"/>
                <w:szCs w:val="24"/>
                <w:u w:val="none"/>
              </w:rPr>
            </w:pPr>
            <w:r>
              <w:rPr>
                <w:rFonts w:hint="eastAsia" w:ascii="方正小标宋_GBK" w:hAnsi="方正小标宋_GBK" w:eastAsia="方正小标宋_GBK" w:cs="方正小标宋_GBK"/>
                <w:i w:val="0"/>
                <w:iCs w:val="0"/>
                <w:color w:val="auto"/>
                <w:kern w:val="0"/>
                <w:sz w:val="40"/>
                <w:szCs w:val="40"/>
                <w:u w:val="none"/>
                <w:lang w:val="en-US" w:eastAsia="zh-CN" w:bidi="ar"/>
              </w:rPr>
              <w:t>2024年三元辖区中小学(幼儿园)书记职级考评要点和考评办法（试行）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hAnsi="宋体" w:eastAsia="仿宋_GB2312" w:cs="仿宋_GB2312"/>
                <w:b/>
                <w:bCs/>
                <w:i w:val="0"/>
                <w:iCs w:val="0"/>
                <w:color w:val="auto"/>
                <w:sz w:val="32"/>
                <w:szCs w:val="32"/>
                <w:u w:val="none"/>
              </w:rPr>
            </w:pPr>
            <w:r>
              <w:rPr>
                <w:rFonts w:hint="eastAsia" w:ascii="仿宋_GB2312" w:hAnsi="宋体" w:eastAsia="仿宋_GB2312" w:cs="仿宋_GB2312"/>
                <w:b/>
                <w:bCs/>
                <w:i w:val="0"/>
                <w:iCs w:val="0"/>
                <w:color w:val="auto"/>
                <w:kern w:val="0"/>
                <w:sz w:val="32"/>
                <w:szCs w:val="32"/>
                <w:u w:val="none"/>
                <w:lang w:val="en-US" w:eastAsia="zh-CN" w:bidi="ar"/>
              </w:rPr>
              <w:t>重点内容</w:t>
            </w:r>
          </w:p>
        </w:tc>
        <w:tc>
          <w:tcPr>
            <w:tcW w:w="1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auto"/>
                <w:sz w:val="32"/>
                <w:szCs w:val="32"/>
                <w:u w:val="none"/>
              </w:rPr>
            </w:pPr>
            <w:r>
              <w:rPr>
                <w:rFonts w:hint="eastAsia" w:ascii="仿宋_GB2312" w:hAnsi="宋体" w:eastAsia="仿宋_GB2312" w:cs="仿宋_GB2312"/>
                <w:b/>
                <w:bCs/>
                <w:i w:val="0"/>
                <w:iCs w:val="0"/>
                <w:color w:val="auto"/>
                <w:kern w:val="0"/>
                <w:sz w:val="32"/>
                <w:szCs w:val="32"/>
                <w:u w:val="none"/>
                <w:lang w:val="en-US" w:eastAsia="zh-CN" w:bidi="ar"/>
              </w:rPr>
              <w:t>关键  指标</w:t>
            </w:r>
          </w:p>
        </w:tc>
        <w:tc>
          <w:tcPr>
            <w:tcW w:w="40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bCs/>
                <w:i w:val="0"/>
                <w:iCs w:val="0"/>
                <w:color w:val="auto"/>
                <w:sz w:val="32"/>
                <w:szCs w:val="32"/>
                <w:u w:val="none"/>
              </w:rPr>
            </w:pPr>
            <w:r>
              <w:rPr>
                <w:rFonts w:hint="eastAsia" w:ascii="仿宋_GB2312" w:hAnsi="宋体" w:eastAsia="仿宋_GB2312" w:cs="仿宋_GB2312"/>
                <w:b/>
                <w:bCs/>
                <w:i w:val="0"/>
                <w:iCs w:val="0"/>
                <w:color w:val="auto"/>
                <w:kern w:val="0"/>
                <w:sz w:val="32"/>
                <w:szCs w:val="32"/>
                <w:u w:val="none"/>
                <w:lang w:val="en-US" w:eastAsia="zh-CN" w:bidi="ar"/>
              </w:rPr>
              <w:t>考查要点</w:t>
            </w:r>
          </w:p>
        </w:tc>
        <w:tc>
          <w:tcPr>
            <w:tcW w:w="4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bCs/>
                <w:i w:val="0"/>
                <w:iCs w:val="0"/>
                <w:color w:val="auto"/>
                <w:kern w:val="0"/>
                <w:sz w:val="32"/>
                <w:szCs w:val="32"/>
                <w:u w:val="none"/>
                <w:lang w:val="en-US" w:eastAsia="zh-CN" w:bidi="ar"/>
              </w:rPr>
            </w:pPr>
            <w:r>
              <w:rPr>
                <w:rFonts w:hint="eastAsia" w:ascii="仿宋_GB2312" w:hAnsi="宋体" w:eastAsia="仿宋_GB2312" w:cs="仿宋_GB2312"/>
                <w:b/>
                <w:bCs/>
                <w:i w:val="0"/>
                <w:iCs w:val="0"/>
                <w:color w:val="auto"/>
                <w:kern w:val="0"/>
                <w:sz w:val="32"/>
                <w:szCs w:val="32"/>
                <w:u w:val="none"/>
                <w:lang w:val="en-US" w:eastAsia="zh-CN" w:bidi="ar"/>
              </w:rPr>
              <w:t>考评方法和分值</w:t>
            </w:r>
          </w:p>
        </w:tc>
        <w:tc>
          <w:tcPr>
            <w:tcW w:w="392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bCs/>
                <w:i w:val="0"/>
                <w:iCs w:val="0"/>
                <w:color w:val="auto"/>
                <w:kern w:val="0"/>
                <w:sz w:val="32"/>
                <w:szCs w:val="32"/>
                <w:u w:val="none"/>
                <w:lang w:val="en-US" w:eastAsia="zh-CN" w:bidi="ar"/>
              </w:rPr>
            </w:pPr>
            <w:r>
              <w:rPr>
                <w:rFonts w:hint="eastAsia" w:ascii="仿宋_GB2312" w:hAnsi="宋体" w:eastAsia="仿宋_GB2312" w:cs="仿宋_GB2312"/>
                <w:b/>
                <w:bCs/>
                <w:i w:val="0"/>
                <w:iCs w:val="0"/>
                <w:color w:val="auto"/>
                <w:kern w:val="0"/>
                <w:sz w:val="32"/>
                <w:szCs w:val="32"/>
                <w:u w:val="none"/>
                <w:lang w:val="en-US" w:eastAsia="zh-CN" w:bidi="ar"/>
              </w:rPr>
              <w:t>提供材料说明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67"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宋体" w:eastAsia="仿宋_GB2312" w:cs="仿宋_GB2312"/>
                <w:b/>
                <w:bCs/>
                <w:i w:val="0"/>
                <w:iCs w:val="0"/>
                <w:color w:val="auto"/>
                <w:sz w:val="32"/>
                <w:szCs w:val="32"/>
                <w:u w:val="none"/>
              </w:rPr>
            </w:pPr>
          </w:p>
        </w:tc>
        <w:tc>
          <w:tcPr>
            <w:tcW w:w="1083"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宋体" w:eastAsia="仿宋_GB2312" w:cs="仿宋_GB2312"/>
                <w:b/>
                <w:bCs/>
                <w:i w:val="0"/>
                <w:iCs w:val="0"/>
                <w:color w:val="auto"/>
                <w:sz w:val="32"/>
                <w:szCs w:val="32"/>
                <w:u w:val="none"/>
              </w:rPr>
            </w:pPr>
          </w:p>
        </w:tc>
        <w:tc>
          <w:tcPr>
            <w:tcW w:w="4026"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宋体" w:eastAsia="仿宋_GB2312" w:cs="仿宋_GB2312"/>
                <w:b/>
                <w:bCs/>
                <w:i w:val="0"/>
                <w:iCs w:val="0"/>
                <w:color w:val="auto"/>
                <w:sz w:val="32"/>
                <w:szCs w:val="32"/>
                <w:u w:val="none"/>
              </w:rPr>
            </w:pPr>
          </w:p>
        </w:tc>
        <w:tc>
          <w:tcPr>
            <w:tcW w:w="4665"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宋体" w:eastAsia="仿宋_GB2312" w:cs="仿宋_GB2312"/>
                <w:b/>
                <w:bCs/>
                <w:i w:val="0"/>
                <w:iCs w:val="0"/>
                <w:color w:val="auto"/>
                <w:sz w:val="32"/>
                <w:szCs w:val="32"/>
                <w:u w:val="none"/>
              </w:rPr>
            </w:pPr>
          </w:p>
        </w:tc>
        <w:tc>
          <w:tcPr>
            <w:tcW w:w="3921" w:type="dxa"/>
            <w:vMerge w:val="continue"/>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5" w:hRule="atLeast"/>
        </w:trPr>
        <w:tc>
          <w:tcPr>
            <w:tcW w:w="11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 xml:space="preserve">抓好  班子  </w:t>
            </w:r>
            <w:r>
              <w:rPr>
                <w:rFonts w:hint="eastAsia" w:ascii="仿宋_GB2312" w:hAnsi="仿宋_GB2312" w:cs="仿宋_GB2312"/>
                <w:b/>
                <w:bCs/>
                <w:i w:val="0"/>
                <w:iCs w:val="0"/>
                <w:color w:val="auto"/>
                <w:kern w:val="0"/>
                <w:sz w:val="24"/>
                <w:szCs w:val="24"/>
                <w:u w:val="none"/>
                <w:lang w:val="en-US" w:eastAsia="zh-CN" w:bidi="ar"/>
              </w:rPr>
              <w:t>(</w:t>
            </w:r>
            <w:r>
              <w:rPr>
                <w:rFonts w:hint="eastAsia" w:ascii="仿宋_GB2312" w:hAnsi="仿宋_GB2312" w:eastAsia="仿宋_GB2312" w:cs="仿宋_GB2312"/>
                <w:b/>
                <w:bCs/>
                <w:i w:val="0"/>
                <w:iCs w:val="0"/>
                <w:color w:val="auto"/>
                <w:kern w:val="0"/>
                <w:sz w:val="24"/>
                <w:szCs w:val="24"/>
                <w:u w:val="none"/>
                <w:lang w:val="en-US" w:eastAsia="zh-CN" w:bidi="ar"/>
              </w:rPr>
              <w:t>20分</w:t>
            </w:r>
            <w:r>
              <w:rPr>
                <w:rFonts w:hint="eastAsia" w:ascii="仿宋_GB2312" w:hAnsi="仿宋_GB2312" w:eastAsia="仿宋_GB2312" w:cs="仿宋_GB2312"/>
                <w:i w:val="0"/>
                <w:iCs w:val="0"/>
                <w:color w:val="auto"/>
                <w:kern w:val="0"/>
                <w:sz w:val="24"/>
                <w:szCs w:val="24"/>
                <w:u w:val="none"/>
                <w:lang w:val="en-US" w:eastAsia="zh-CN" w:bidi="ar"/>
              </w:rPr>
              <w:t>）</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履行第一责任人情况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（12分）</w:t>
            </w:r>
          </w:p>
        </w:tc>
        <w:tc>
          <w:tcPr>
            <w:tcW w:w="4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1.落实党组织领导的校长负责制，“三重一大”、民主集中制等管理制度健全并得到执行；支持和监督校长依法行使职权，形成统筹有力、权责明确的教育管理体制。                                                                                            2.落实落细党建工作主体责任、全面从严治党主体责任、党风廉政建设责任、意识形态工作责任，督促班子成员落实“一岗双责”。  </w:t>
            </w:r>
          </w:p>
        </w:tc>
        <w:tc>
          <w:tcPr>
            <w:tcW w:w="4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1.查阅党组织会议记录，了解党组织会议是否坚持科学决策、民主决策、依法决策。支委班子成员之间是否协调配合、互相支持。（1-2分）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2.听取书记对党组织领导的校长负责制的诠释和说明，了解书记在主持党组织全面工作、党组织决议贯彻落实情况及支持和监督校长行使职权等情况。（2-4分）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3.了解党组织领导的校长负责制体制机制有关制度建设情况和民主集中制及“三重一大”决策制度等落实情况。（1－3分）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4.了解书记是否自觉担当起全面从严治党的主体责任、党建主体责任、党风廉政建设责任及意识形态工作责任。（1-3分）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（“一季一警示”活动少一次扣0.5分；全年专题分析意识形态、党建工作至少两次，少一次扣0.5分；落实“一会一报”“一事一报”制度的少一次扣0.5分。此项扣分项目最高2分。）</w:t>
            </w:r>
          </w:p>
        </w:tc>
        <w:tc>
          <w:tcPr>
            <w:tcW w:w="3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1提供党组织决策、议事会议记录扫描件。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2、3、4提供5-8分钟书记介绍的视频。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4补充提供“一季一警示”、专题研究意识形态和党建工作会议记录扫描件、“一会一报”和“一事一报”相关材料扫描件。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0" w:hRule="atLeast"/>
        </w:trPr>
        <w:tc>
          <w:tcPr>
            <w:tcW w:w="11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0"/>
                <w:sz w:val="24"/>
                <w:szCs w:val="24"/>
                <w:u w:val="none"/>
                <w:lang w:val="en-US" w:eastAsia="zh-CN" w:bidi="ar"/>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加强班子建设</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（8分）</w:t>
            </w:r>
          </w:p>
        </w:tc>
        <w:tc>
          <w:tcPr>
            <w:tcW w:w="4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3.重视政治理论学习，不断增强班子综合素养。及时传达学习上级有关文件和会议精神，围绕教育中心工作，结合教育部基础教育综合改革实验区建设工作及本校（园）工作实际，带头贯彻执行上级重大决策部署。                                                       4.加强党建带群建工作，协调解决群团工作重大事项，充分发挥教代会民主管理和民主监督作用。 </w:t>
            </w:r>
          </w:p>
        </w:tc>
        <w:tc>
          <w:tcPr>
            <w:tcW w:w="4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1.查阅资料，了解党委中心组学习、支部集体学习情况及暑期政治理论学习等情况。（1-2分）                                     2.查阅资料，了解是否充分发挥党组织的领导核心作用，贯彻执行上级重大决策部署，如学校党建、德育工作、综改项目、重大基建项目等部署落实情况。（2-4分）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3.查阅资料，了解协调解决群团工作重大事项，充分发挥教代会民主管理和民主监督作用情况。（1—2分）                                    </w:t>
            </w:r>
          </w:p>
        </w:tc>
        <w:tc>
          <w:tcPr>
            <w:tcW w:w="3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1提供党委中心组和支部学习计划和学习记录（每月1次），暑期政治理论安排及开展学习活动相关图片。</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2提供贯彻执行上级重大决策部署会议记录扫描件。</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3提供教职工代表大会备案材料；党务公开制度和公开台帐；定期研究群团（工会、团组织、少先队、家委会等）工作会议记录扫描件。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11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带好  队伍  （20分</w:t>
            </w:r>
            <w:r>
              <w:rPr>
                <w:rFonts w:hint="eastAsia" w:ascii="仿宋_GB2312" w:hAnsi="仿宋_GB2312" w:eastAsia="仿宋_GB2312" w:cs="仿宋_GB2312"/>
                <w:i w:val="0"/>
                <w:iCs w:val="0"/>
                <w:color w:val="auto"/>
                <w:kern w:val="0"/>
                <w:sz w:val="24"/>
                <w:szCs w:val="24"/>
                <w:u w:val="none"/>
                <w:lang w:val="en-US" w:eastAsia="zh-CN" w:bidi="ar"/>
              </w:rPr>
              <w:t>）</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落实党管干部原则（10分）</w:t>
            </w:r>
          </w:p>
        </w:tc>
        <w:tc>
          <w:tcPr>
            <w:tcW w:w="4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5.树立正确的用人导向，落实新时代好干部标准，未出现推荐考察程序、讨论决定干部不规范等问题，不存在党的领导弱化、干部长期不交流或调整过于频繁、任人唯亲唯熟等问题。                                                    6.加强干部日常监督管理，持续抓好干部兼任社会团体职务的清理规范工作及干部“八小时之外”监督管理工作，推进公职人员违规经商办企业、违规借贷专项整治等，对苗头性、倾向性问题的，及时进行提醒谈话，构建良好政治生态。    </w:t>
            </w:r>
          </w:p>
        </w:tc>
        <w:tc>
          <w:tcPr>
            <w:tcW w:w="4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1.查阅选人用人过程性材料，了解党组织书记关于干部选拔任用、干部交流及干部培养工作思路。（3-4分）                                  2.查阅是否贯彻落实《强师风、铸师魂，建设“清清校园”活动实施方案》精神，干部八小时之外报备情况，建立健全违规经商办企业、出国境证件及干部兼任社会团体职务等台账情况，持续抓好干部日常监督管理。（4-6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（党员教师每发生一起不良的师德事件扣2分，此项扣分项目最高6分。不良师德师风事件由教育局人事部门提供）</w:t>
            </w:r>
          </w:p>
        </w:tc>
        <w:tc>
          <w:tcPr>
            <w:tcW w:w="3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1提供学校干部培养计划和研究学校干部选拔任用会议记录扫描件。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2提供学校干部八小时之外报备材料和违规经商办企业、出国境证件及干部兼任社会团体职务等台账。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11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0"/>
                <w:sz w:val="24"/>
                <w:szCs w:val="24"/>
                <w:u w:val="none"/>
                <w:lang w:val="en-US" w:eastAsia="zh-CN" w:bidi="ar"/>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干部梯队建设</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（10分）</w:t>
            </w:r>
          </w:p>
        </w:tc>
        <w:tc>
          <w:tcPr>
            <w:tcW w:w="4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7.全方位培养、引进、用好干部，全力抓好优秀年轻校长后备队伍建设及教育管理人才优选培育工作，不断优化干部队伍结构，推动干部队伍逐步年轻化、专业化、素质化。   </w:t>
            </w:r>
          </w:p>
        </w:tc>
        <w:tc>
          <w:tcPr>
            <w:tcW w:w="4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1.查阅资料，了解优秀年轻校长、后备干部、教育管理人才优选培育对象三级干部梯队建设情况。（6分，每级梯队2分） </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2.落实市委《关于强化一线考察培养使用干部的实施意见》，能够合理用好外派跟岗挂职、总分校交流、薄弱校帮扶等干部成长路径，推动形成“实干实效、奖罚分明”的鲜明导向。（2-4分） </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3.选派教师参与援疆援藏援宁工作奖励1分。                                                                </w:t>
            </w:r>
          </w:p>
        </w:tc>
        <w:tc>
          <w:tcPr>
            <w:tcW w:w="3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1提供学校三级干部梯队花名册和年度培养考核记录。</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2提供学校干部跟岗挂职或交流花名册（含姓名、跟岗挂职或交流任职学校、职务等，帮扶薄弱校相关书面或图片资料等。</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3.由教育局人事部门提供情况说明。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0" w:hRule="atLeast"/>
        </w:trPr>
        <w:tc>
          <w:tcPr>
            <w:tcW w:w="11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强化  基础  （20分</w:t>
            </w:r>
            <w:r>
              <w:rPr>
                <w:rFonts w:hint="eastAsia" w:ascii="仿宋_GB2312" w:hAnsi="仿宋_GB2312" w:eastAsia="仿宋_GB2312" w:cs="仿宋_GB2312"/>
                <w:i w:val="0"/>
                <w:iCs w:val="0"/>
                <w:color w:val="auto"/>
                <w:kern w:val="0"/>
                <w:sz w:val="24"/>
                <w:szCs w:val="24"/>
                <w:u w:val="none"/>
                <w:lang w:val="en-US" w:eastAsia="zh-CN" w:bidi="ar"/>
              </w:rPr>
              <w:t>）</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组织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保障（10分）</w:t>
            </w:r>
          </w:p>
        </w:tc>
        <w:tc>
          <w:tcPr>
            <w:tcW w:w="4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8.认真制定党建工作计划，做好党建工作总结。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9.认真抓好党支部（党小组）建设，指导和支持党支部（党小组）开展工作。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10.提高发展党员质量，确保发展党员总量调控目标落实到位。                                                </w:t>
            </w:r>
          </w:p>
        </w:tc>
        <w:tc>
          <w:tcPr>
            <w:tcW w:w="4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1.查阅资料，了解党建工作计划和党建工作总结情况。（2分）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2.查阅材料，了解党支部（党小组）建设情况，指导和支持党支部（党小组）开展工作情况。（2-3分）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3.查阅资料，了解年度党员培养、考察和发展情况。（5分）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（发展指标数未完成的，每名扣1分）          </w:t>
            </w:r>
          </w:p>
        </w:tc>
        <w:tc>
          <w:tcPr>
            <w:tcW w:w="3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1提供党建工作计划和党建工作总结书面文稿。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2若是党委或党总支的提供建立党支部和指导党支部开展工作情况说明；若为党支部的提供建立党小组和指导党小组开展工作情况说明。</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3提供本年度发展党员计划和总结。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11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0"/>
                <w:sz w:val="24"/>
                <w:szCs w:val="24"/>
                <w:u w:val="none"/>
                <w:lang w:val="en-US" w:eastAsia="zh-CN" w:bidi="ar"/>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制度</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保障</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（8分）</w:t>
            </w:r>
          </w:p>
        </w:tc>
        <w:tc>
          <w:tcPr>
            <w:tcW w:w="4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11.从严从实开展党内政治生活，认真做好党内激励关怀工作。带头落实“三会一课”、领导干部双重组织生活会、个人重大事项报告等制度。                                                                                       12.完善党务干部激励机制，专职党务工作人员比照学校同级行政管理人员落实相关待遇，兼职党务工作者应计算工作量。优秀党务工作者、优秀共产党员应与同级表彰的优秀教育工作者、优秀教师享受同等待遇。</w:t>
            </w:r>
          </w:p>
        </w:tc>
        <w:tc>
          <w:tcPr>
            <w:tcW w:w="4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查阅相关记录和资料：                 1.了解“三会一课”、领导干部双重组织生活会、个人重大事项报告等落实情况。（1-3分）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2.了解学校是否有奖励性绩效工资实施方案和教师年度工作评价办法，了解学校是否落实党务干部激励机制。（3-5分）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（党员领导干部没有参加所在支部组织生活会的一人一次扣0.2分，此项扣分项目最高至0.6分；领导干部没有落实个人重大事项报告制度的一人一次扣0.2分，此项扣分项目最高0.6分。）      </w:t>
            </w:r>
          </w:p>
        </w:tc>
        <w:tc>
          <w:tcPr>
            <w:tcW w:w="3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1提供“三会一课”和组织生活会记录扫描件、个人重大事项报告扫描件。</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2提供奖励性绩效工资实施方案、教师学年度工作评价办法和职称评聘制度。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1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0"/>
                <w:sz w:val="24"/>
                <w:szCs w:val="24"/>
                <w:u w:val="none"/>
                <w:lang w:val="en-US" w:eastAsia="zh-CN" w:bidi="ar"/>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经费</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保障</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（2分）</w:t>
            </w:r>
          </w:p>
        </w:tc>
        <w:tc>
          <w:tcPr>
            <w:tcW w:w="4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13.将党建工作经费纳入学校年度经费预算安排，保障党组织活动、教育培训、表彰激励、走访慰问、征订党报党刊和学习材料等党组织工作和活动正常开展。</w:t>
            </w:r>
          </w:p>
        </w:tc>
        <w:tc>
          <w:tcPr>
            <w:tcW w:w="4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查阅相关记录和资料：                </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是否将500元/人的党建工作经费纳入学校年度经费预算安排，保障党组织活动、教育培训、表彰激励、走访慰问、征订党报党刊和学习材料等党组织工作和活动正常开展。（2分）</w:t>
            </w:r>
          </w:p>
        </w:tc>
        <w:tc>
          <w:tcPr>
            <w:tcW w:w="3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1提供预算截图和经费使用情况说明。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0" w:hRule="atLeast"/>
        </w:trPr>
        <w:tc>
          <w:tcPr>
            <w:tcW w:w="11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促进  发展  （30分</w:t>
            </w:r>
            <w:r>
              <w:rPr>
                <w:rFonts w:hint="eastAsia" w:ascii="仿宋_GB2312" w:hAnsi="仿宋_GB2312" w:eastAsia="仿宋_GB2312" w:cs="仿宋_GB2312"/>
                <w:i w:val="0"/>
                <w:iCs w:val="0"/>
                <w:color w:val="auto"/>
                <w:kern w:val="0"/>
                <w:sz w:val="24"/>
                <w:szCs w:val="24"/>
                <w:u w:val="none"/>
                <w:lang w:val="en-US" w:eastAsia="zh-CN" w:bidi="ar"/>
              </w:rPr>
              <w:t>）</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教师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发展（10分）</w:t>
            </w:r>
          </w:p>
        </w:tc>
        <w:tc>
          <w:tcPr>
            <w:tcW w:w="4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14.重点围绕党对教育工作的全面领导、深化新时代教师队伍建设、新时代党建工作要求，持续健全把骨干培养成党员、把党员培养成业务骨干的“双培养”机制，结合“总校制”工作，加大党员教师总分校交流力度。领导教职工思想政治工作，加强理想信念教育和师德建设。           </w:t>
            </w:r>
          </w:p>
        </w:tc>
        <w:tc>
          <w:tcPr>
            <w:tcW w:w="4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查阅相关记录和资料：                   1.了解学校是否支持党员教师到农村校或薄弱校进行轮岗交流。（1分）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2.了解加强政治思想教育和师德师风建设情况，视落实程度酌情打分。（2分）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统计教师被认定为骨干、学带、名师的人数与全校教师数百分比：区级每1个百分点计0.4分，市级每1个百分点计0.6分，省级及以上每1个百分点计0.8分（不足1个百分点的按1个百分点计分，处于培养期培养对象的折半得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统计本学年度教师在教育教学比武、技能大赛、专业技能等比赛中获奖人数与全校教师数百分比：区级每1个百分点计0.5分，市级每1个百分点计1分，省级及以上每1个百分点计1.5分（不足1个百分点的按1个百分点计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（第3、4项目累计加分最高至7分）</w:t>
            </w:r>
          </w:p>
        </w:tc>
        <w:tc>
          <w:tcPr>
            <w:tcW w:w="3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1.由学校提供轮岗交流花名册。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2.提供本年度政治思想和师德师风建设计划和总结及典型的师德师风教育材料和图片（每学期提供1次）。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3提供相关统计表：人员、称号、认定（培养）时间，若是培养对象的在称号后面标住“培养对象”，并提供相应证书扫描件或文件。</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4提供本学年度获奖情况统计表：人员、获奖项目、奖级、获奖时间等，并提供相应证书扫描件或文件。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11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0"/>
                <w:sz w:val="24"/>
                <w:szCs w:val="24"/>
                <w:u w:val="none"/>
                <w:lang w:val="en-US" w:eastAsia="zh-CN" w:bidi="ar"/>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学生</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发展</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（10分）</w:t>
            </w:r>
          </w:p>
        </w:tc>
        <w:tc>
          <w:tcPr>
            <w:tcW w:w="4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15.坚持五育并举，因材施教，加强和改进学生德育工作，促进学生全面发展，在各类比赛或竞赛中成绩突出。学生中未发生校园欺凌、打架斗殴等不良事件。</w:t>
            </w:r>
          </w:p>
        </w:tc>
        <w:tc>
          <w:tcPr>
            <w:tcW w:w="4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查阅相关记录和资料：</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查看学校德育工作有关材料：德育计划和总结、主题活动方案和活动开展情况（如活动信息、活动图片等）；心理健康教师配备和心理健康教育课程开设与落实情况（心理健康教育课程或活动安排表及落实情况，如活动信息、活动图片等）。（5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统计学生参加教育行政部门或业务部门组织的竞赛获奖人数与本校学生数的百分比：区级每1个百分点计1分，市级每1个百分点计1.5分，省级及以上每1个百分点计2分（不足1个百分点的按1个百分点计分；团体比赛每项按2人计分；一等奖的按1人计分，二等奖的按0.5人计分，按名次计奖的第1名至第3名等同一等奖，第4名至第8名的等同二等奖）；学生获上一级三等奖视为下一级一等奖，优秀奖视为下一级二等奖；纯团体项目只计团体奖，既设团体奖又有个人项目奖的，既计团体奖又计个人奖；由院校组织开展的学生竞赛视同区级竞赛，由学会，协会，中心，出版社等组织开展的竞赛不计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（2的各项累加最多不超过5分）                           第2项幼儿园提供幼儿在园一日生活、学习、活动全景视频，视幼儿表现得1-5分。</w:t>
            </w:r>
          </w:p>
        </w:tc>
        <w:tc>
          <w:tcPr>
            <w:tcW w:w="3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1.提供本学年度相关文稿和图片资料。</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2.提供本学年度学生获奖情况统计表（姓名、项目、举办单位、奖级或名次、获奖时间等），附相应的证书扫描件或获奖文件。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5" w:hRule="atLeast"/>
        </w:trPr>
        <w:tc>
          <w:tcPr>
            <w:tcW w:w="11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0"/>
                <w:sz w:val="24"/>
                <w:szCs w:val="24"/>
                <w:u w:val="none"/>
                <w:lang w:val="en-US" w:eastAsia="zh-CN" w:bidi="ar"/>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学校</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发展  （10分）</w:t>
            </w:r>
          </w:p>
        </w:tc>
        <w:tc>
          <w:tcPr>
            <w:tcW w:w="4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16.加强党建与业务融合，形成具有学校特色的党建服务品牌，助推教育教学发展。                                                                                                       17.进一步提升党建工作专业化水平，抓基层党组织工作有特色、有亮点、有成效，有一项或多项成果获区级以上奖励或形成了具有推广价值的经验；学校党建工作受到政府或教育行政部门的表彰和奖励。上级教育行政部门、教师、家长对学校党建工作有积极的评价。     </w:t>
            </w:r>
          </w:p>
        </w:tc>
        <w:tc>
          <w:tcPr>
            <w:tcW w:w="4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查阅相关资料：</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本学年度党建工作获得组织部、教育行政部门、机关党工委等认可的综合荣誉或者党建工作成效及经验做法获得奖励或推广的，区级每项计1分，市级每项计2分、省级每项计3分、国家级每项计4分，党员单项荣誉或党员个人事迹被加以宣传、推广的减半计分。（此项最高计4分）</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了解培育特色党建服务品牌项目及建设成效。其中被县(区级)教育局党委评为优秀党建服务品牌得2分；被县（区）委被为优秀党建服务品牌或推送至上级机关参评的得3分；被市委教育工委评为优秀党建服务品牌的得4分；被推送参加市委及以上参评的奖励1分，获奖的再奖励1分；有党建服务品牌项目报送至县（区）教育局党委但无获奖或无被推送上级评选的视创建情况得0.5—1分。</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3.积极开展达标创星活动，被评为“三星支部”得3分，“四星支部”得4分， “五星支部”得5分。</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以上三项累计至10分。</w:t>
            </w:r>
          </w:p>
        </w:tc>
        <w:tc>
          <w:tcPr>
            <w:tcW w:w="3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1提供本学年度学校党建工作获奖或推广情况统计表（获奖或推广项目、表彰或推广单位、获奖或推广时间等）和相应佐证材料（证书照片扫描件或表彰、推广文件等）。</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2提供本学年度特色党建服务品牌项目建设材料和相应佐证材料（证书照片扫描件或表彰、推广文件等）。</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3提供星级支部奖状照片或文件。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11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个人  素养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r>
              <w:rPr>
                <w:rFonts w:hint="eastAsia" w:ascii="仿宋_GB2312" w:hAnsi="仿宋_GB2312" w:cs="仿宋_GB2312"/>
                <w:i w:val="0"/>
                <w:iCs w:val="0"/>
                <w:color w:val="auto"/>
                <w:kern w:val="0"/>
                <w:sz w:val="24"/>
                <w:szCs w:val="24"/>
                <w:u w:val="none"/>
                <w:lang w:val="en-US" w:eastAsia="zh-CN" w:bidi="ar"/>
              </w:rPr>
              <w:t>0</w:t>
            </w:r>
            <w:r>
              <w:rPr>
                <w:rFonts w:hint="eastAsia" w:ascii="仿宋_GB2312" w:hAnsi="仿宋_GB2312" w:eastAsia="仿宋_GB2312" w:cs="仿宋_GB2312"/>
                <w:i w:val="0"/>
                <w:iCs w:val="0"/>
                <w:color w:val="auto"/>
                <w:kern w:val="0"/>
                <w:sz w:val="24"/>
                <w:szCs w:val="24"/>
                <w:u w:val="none"/>
                <w:lang w:val="en-US" w:eastAsia="zh-CN" w:bidi="ar"/>
              </w:rPr>
              <w:t>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精神</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（5分）</w:t>
            </w:r>
          </w:p>
        </w:tc>
        <w:tc>
          <w:tcPr>
            <w:tcW w:w="4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18.为人师表，顾全大局，善于沟通，廉洁公正，富有奉献精神，具有强烈的责任心与使命感。</w:t>
            </w:r>
          </w:p>
        </w:tc>
        <w:tc>
          <w:tcPr>
            <w:tcW w:w="4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1.查看个人年度述职报告，视履职情况得1-3分。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2.查看个人受表彰情况，科局级1分、区级2分、市级奖励1分，省级奖励2分。</w:t>
            </w:r>
          </w:p>
        </w:tc>
        <w:tc>
          <w:tcPr>
            <w:tcW w:w="3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1提供本学年度述职报告。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2提供本人受表彰证书扫描件。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0" w:hRule="atLeast"/>
        </w:trPr>
        <w:tc>
          <w:tcPr>
            <w:tcW w:w="11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color w:val="auto"/>
                <w:sz w:val="24"/>
                <w:szCs w:val="24"/>
                <w:u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专业</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能力</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（5分）</w:t>
            </w:r>
          </w:p>
        </w:tc>
        <w:tc>
          <w:tcPr>
            <w:tcW w:w="4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19.有较强的组织领导能力，既熟悉党的工作，又懂得业务知识，个人在区域内外具有一定的影响力和认可度，抓党建工作方面获得上级有关部门肯定。                                                                                                 20.善于研究和总结，个人有管理、党建或教育教学研究成果。 </w:t>
            </w:r>
          </w:p>
        </w:tc>
        <w:tc>
          <w:tcPr>
            <w:tcW w:w="4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查阅相关证书和资料：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1.个人获得学科带头人、名校长（名师）称号情况：区级分别计0.2分和0.4分，市级分别计0.4分和0.8分，省级及以上的分别计0.6分和1.2分（处于培养期的培养对象折半得分；未认定的不计分）；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2.个人获教育教学成果奖情况：排名第一的区级计0.4分、市级计0.8分、省级及以上的计1.2分，排名第二的按80%计分，排名第三的按40%计分，只选最高一项计分）；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3.主持课题研究并结题：区级计0.4分、市级计0.8分、省级及以上的计1.2分。（核心成员和未结题的按50%计分，只选一个最高级别课题计分）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4.个人在教育类CN刊物发表学校管理类论文情况：每篇计0.1分（每学年限计1篇）；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5.个人开设讲座或示范课（观摩课）情况：区级计0.1分、市级计0.2分、省级及以上的计0.3分（每学年限计1次）；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6.学校教研组或教研室获奖情况：区级计0.4分，市级计0.8分，省级及以上的计1.2分。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7.帮带外校跟岗校长、结对帮扶青年校长、校级领导培养对象的每年计0.2分；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（以上各项累加最多不超过5分）</w:t>
            </w:r>
          </w:p>
        </w:tc>
        <w:tc>
          <w:tcPr>
            <w:tcW w:w="3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1-6逐条提供本学年度统计表（人员或项目或主题、认定或发表单位、时间等），附相应佐证材料（证书或发表作品扫描件或文件等）。</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7提供本学年度教育行政或业务部门或大学院校跟岗学习安排有关资料（不计人数，有相关安排得0.2分）。</w:t>
            </w:r>
          </w:p>
        </w:tc>
      </w:tr>
    </w:tbl>
    <w:p>
      <w:pPr>
        <w:snapToGrid w:val="0"/>
        <w:spacing w:line="320" w:lineRule="exact"/>
        <w:rPr>
          <w:rFonts w:hint="eastAsia" w:ascii="仿宋_GB2312" w:eastAsia="仿宋_GB2312"/>
          <w:color w:val="auto"/>
          <w:sz w:val="24"/>
        </w:rPr>
      </w:pPr>
    </w:p>
    <w:p>
      <w:pPr>
        <w:snapToGrid w:val="0"/>
        <w:spacing w:line="320" w:lineRule="exact"/>
        <w:rPr>
          <w:rFonts w:hint="eastAsia" w:ascii="仿宋_GB2312" w:eastAsia="仿宋_GB2312"/>
          <w:color w:val="auto"/>
          <w:sz w:val="24"/>
        </w:rPr>
        <w:sectPr>
          <w:headerReference r:id="rId3" w:type="default"/>
          <w:footerReference r:id="rId4" w:type="default"/>
          <w:pgSz w:w="16838" w:h="11906" w:orient="landscape"/>
          <w:pgMar w:top="1644" w:right="1531" w:bottom="1644" w:left="1418" w:header="851" w:footer="992" w:gutter="0"/>
          <w:pgNumType w:fmt="numberInDash"/>
          <w:cols w:space="720" w:num="1"/>
          <w:docGrid w:type="lines" w:linePitch="312" w:charSpace="0"/>
        </w:sectPr>
      </w:pPr>
    </w:p>
    <w:p>
      <w:pPr>
        <w:pStyle w:val="11"/>
        <w:ind w:left="0" w:leftChars="0" w:firstLine="0" w:firstLineChars="0"/>
        <w:rPr>
          <w:rFonts w:hint="eastAsia" w:ascii="仿宋_GB2312" w:hAnsi="仿宋_GB2312" w:eastAsia="仿宋_GB2312" w:cs="仿宋_GB2312"/>
          <w:color w:val="000000"/>
          <w:kern w:val="0"/>
          <w:sz w:val="32"/>
          <w:szCs w:val="32"/>
          <w:lang w:val="en-US" w:eastAsia="zh-CN"/>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7" w:h="16840"/>
      <w:pgMar w:top="2098" w:right="1531" w:bottom="1985" w:left="1531" w:header="851" w:footer="1588" w:gutter="0"/>
      <w:pgNumType w:fmt="numberInDash"/>
      <w:cols w:space="720" w:num="1"/>
      <w:titlePg/>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40"/>
        <w:tab w:val="left" w:pos="4890"/>
        <w:tab w:val="right" w:pos="8300"/>
        <w:tab w:val="clear" w:pos="4153"/>
        <w:tab w:val="clear" w:pos="8306"/>
      </w:tabs>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tabs>
                              <w:tab w:val="center" w:pos="4140"/>
                              <w:tab w:val="right" w:pos="8300"/>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- 44 -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IngssBAACc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AiJ4LLAQAAnAMAAA4AAAAAAAAAAQAgAAAAHgEAAGRycy9lMm9E&#10;b2MueG1sUEsFBgAAAAAGAAYAWQEAAFsFAAAAAA==&#10;">
              <v:fill on="f" focussize="0,0"/>
              <v:stroke on="f"/>
              <v:imagedata o:title=""/>
              <o:lock v:ext="edit" aspectratio="f"/>
              <v:textbox inset="0mm,0mm,0mm,0mm" style="mso-fit-shape-to-text:t;">
                <w:txbxContent>
                  <w:p>
                    <w:pPr>
                      <w:pStyle w:val="8"/>
                      <w:tabs>
                        <w:tab w:val="center" w:pos="4140"/>
                        <w:tab w:val="right" w:pos="8300"/>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- 44 -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6"/>
                              <w:rFonts w:ascii="宋体" w:hAnsi="宋体" w:eastAsia="宋体"/>
                              <w:sz w:val="28"/>
                              <w:szCs w:val="28"/>
                            </w:rPr>
                          </w:pPr>
                          <w:r>
                            <w:rPr>
                              <w:rStyle w:val="16"/>
                              <w:rFonts w:ascii="宋体" w:hAnsi="宋体" w:eastAsia="宋体"/>
                              <w:sz w:val="28"/>
                              <w:szCs w:val="28"/>
                            </w:rPr>
                            <w:fldChar w:fldCharType="begin"/>
                          </w:r>
                          <w:r>
                            <w:rPr>
                              <w:rStyle w:val="16"/>
                              <w:rFonts w:ascii="宋体" w:hAnsi="宋体" w:eastAsia="宋体"/>
                              <w:sz w:val="28"/>
                              <w:szCs w:val="28"/>
                            </w:rPr>
                            <w:instrText xml:space="preserve">PAGE  </w:instrText>
                          </w:r>
                          <w:r>
                            <w:rPr>
                              <w:rStyle w:val="16"/>
                              <w:rFonts w:ascii="宋体" w:hAnsi="宋体" w:eastAsia="宋体"/>
                              <w:sz w:val="28"/>
                              <w:szCs w:val="28"/>
                            </w:rPr>
                            <w:fldChar w:fldCharType="separate"/>
                          </w:r>
                          <w:r>
                            <w:rPr>
                              <w:rStyle w:val="16"/>
                              <w:rFonts w:ascii="宋体" w:hAnsi="宋体" w:eastAsia="宋体"/>
                              <w:sz w:val="28"/>
                              <w:szCs w:val="28"/>
                            </w:rPr>
                            <w:t>- 2 -</w:t>
                          </w:r>
                          <w:r>
                            <w:rPr>
                              <w:rStyle w:val="16"/>
                              <w:rFonts w:ascii="宋体" w:hAnsi="宋体" w:eastAsia="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8"/>
                      <w:rPr>
                        <w:rStyle w:val="16"/>
                        <w:rFonts w:ascii="宋体" w:hAnsi="宋体" w:eastAsia="宋体"/>
                        <w:sz w:val="28"/>
                        <w:szCs w:val="28"/>
                      </w:rPr>
                    </w:pPr>
                    <w:r>
                      <w:rPr>
                        <w:rStyle w:val="16"/>
                        <w:rFonts w:ascii="宋体" w:hAnsi="宋体" w:eastAsia="宋体"/>
                        <w:sz w:val="28"/>
                        <w:szCs w:val="28"/>
                      </w:rPr>
                      <w:fldChar w:fldCharType="begin"/>
                    </w:r>
                    <w:r>
                      <w:rPr>
                        <w:rStyle w:val="16"/>
                        <w:rFonts w:ascii="宋体" w:hAnsi="宋体" w:eastAsia="宋体"/>
                        <w:sz w:val="28"/>
                        <w:szCs w:val="28"/>
                      </w:rPr>
                      <w:instrText xml:space="preserve">PAGE  </w:instrText>
                    </w:r>
                    <w:r>
                      <w:rPr>
                        <w:rStyle w:val="16"/>
                        <w:rFonts w:ascii="宋体" w:hAnsi="宋体" w:eastAsia="宋体"/>
                        <w:sz w:val="28"/>
                        <w:szCs w:val="28"/>
                      </w:rPr>
                      <w:fldChar w:fldCharType="separate"/>
                    </w:r>
                    <w:r>
                      <w:rPr>
                        <w:rStyle w:val="16"/>
                        <w:rFonts w:ascii="宋体" w:hAnsi="宋体" w:eastAsia="宋体"/>
                        <w:sz w:val="28"/>
                        <w:szCs w:val="28"/>
                      </w:rPr>
                      <w:t>- 2 -</w:t>
                    </w:r>
                    <w:r>
                      <w:rPr>
                        <w:rStyle w:val="16"/>
                        <w:rFonts w:ascii="宋体" w:hAnsi="宋体" w:eastAsia="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adjustRightInd w:val="0"/>
      <w:snapToGrid/>
      <w:ind w:left="320" w:leftChars="100" w:right="320" w:rightChars="100"/>
      <w:rPr>
        <w:rStyle w:val="16"/>
        <w:rFonts w:hint="eastAsia" w:ascii="仿宋_GB2312"/>
        <w:sz w:val="30"/>
        <w:szCs w:val="30"/>
      </w:rPr>
    </w:pPr>
    <w:r>
      <w:rPr>
        <w:rStyle w:val="16"/>
        <w:rFonts w:hint="eastAsia" w:eastAsia="宋体"/>
        <w:sz w:val="30"/>
        <w:szCs w:val="30"/>
      </w:rPr>
      <w:t xml:space="preserve">— </w:t>
    </w:r>
    <w:r>
      <w:rPr>
        <w:rFonts w:hint="eastAsia" w:ascii="仿宋_GB2312"/>
        <w:sz w:val="30"/>
        <w:szCs w:val="30"/>
      </w:rPr>
      <w:fldChar w:fldCharType="begin"/>
    </w:r>
    <w:r>
      <w:rPr>
        <w:rStyle w:val="16"/>
        <w:rFonts w:hint="eastAsia" w:ascii="仿宋_GB2312"/>
        <w:sz w:val="30"/>
        <w:szCs w:val="30"/>
      </w:rPr>
      <w:instrText xml:space="preserve">PAGE  </w:instrText>
    </w:r>
    <w:r>
      <w:rPr>
        <w:rFonts w:hint="eastAsia" w:ascii="仿宋_GB2312"/>
        <w:sz w:val="30"/>
        <w:szCs w:val="30"/>
      </w:rPr>
      <w:fldChar w:fldCharType="separate"/>
    </w:r>
    <w:r>
      <w:rPr>
        <w:rStyle w:val="16"/>
        <w:rFonts w:hint="eastAsia" w:ascii="仿宋_GB2312"/>
        <w:sz w:val="30"/>
        <w:szCs w:val="30"/>
      </w:rPr>
      <w:t>1</w:t>
    </w:r>
    <w:r>
      <w:rPr>
        <w:rFonts w:hint="eastAsia" w:ascii="仿宋_GB2312"/>
        <w:sz w:val="30"/>
        <w:szCs w:val="30"/>
      </w:rPr>
      <w:fldChar w:fldCharType="end"/>
    </w:r>
    <w:r>
      <w:rPr>
        <w:rStyle w:val="16"/>
        <w:rFonts w:hint="eastAsia" w:ascii="仿宋_GB2312"/>
        <w:sz w:val="30"/>
        <w:szCs w:val="30"/>
      </w:rPr>
      <w:t xml:space="preserve"> </w:t>
    </w:r>
    <w:r>
      <w:rPr>
        <w:rStyle w:val="16"/>
        <w:rFonts w:hint="eastAsia" w:eastAsia="宋体"/>
        <w:sz w:val="30"/>
        <w:szCs w:val="30"/>
      </w:rPr>
      <w:t>—</w:t>
    </w:r>
  </w:p>
  <w:p>
    <w:pPr>
      <w:pStyle w:val="8"/>
      <w:ind w:right="360"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enter" w:pos="4140"/>
        <w:tab w:val="right" w:pos="83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5"/>
  <w:drawingGridVerticalSpacing w:val="579"/>
  <w:displayHorizontalDrawingGridEvery w:val="0"/>
  <w:displayVerticalDrawingGridEvery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ZmM5YTdiNWViZTc1ODVkMWNkMzIwMWQ4ZGYwMDgifQ=="/>
  </w:docVars>
  <w:rsids>
    <w:rsidRoot w:val="00172A27"/>
    <w:rsid w:val="00044409"/>
    <w:rsid w:val="0012133E"/>
    <w:rsid w:val="00191E07"/>
    <w:rsid w:val="001D724E"/>
    <w:rsid w:val="003C4E71"/>
    <w:rsid w:val="004112E9"/>
    <w:rsid w:val="00440B73"/>
    <w:rsid w:val="004B0DDD"/>
    <w:rsid w:val="00530DC8"/>
    <w:rsid w:val="005569CA"/>
    <w:rsid w:val="005D0EA2"/>
    <w:rsid w:val="006401D2"/>
    <w:rsid w:val="006D0647"/>
    <w:rsid w:val="007C0230"/>
    <w:rsid w:val="007D194D"/>
    <w:rsid w:val="007F2E89"/>
    <w:rsid w:val="0087108D"/>
    <w:rsid w:val="008C55C6"/>
    <w:rsid w:val="009A4D42"/>
    <w:rsid w:val="00A1616B"/>
    <w:rsid w:val="00B138DB"/>
    <w:rsid w:val="00B54C8C"/>
    <w:rsid w:val="00C0174C"/>
    <w:rsid w:val="00CF18DB"/>
    <w:rsid w:val="00D82D50"/>
    <w:rsid w:val="00FA5CE9"/>
    <w:rsid w:val="00FB4EC2"/>
    <w:rsid w:val="21C16A36"/>
    <w:rsid w:val="255C6745"/>
    <w:rsid w:val="25867FD4"/>
    <w:rsid w:val="2AB70C30"/>
    <w:rsid w:val="32C729ED"/>
    <w:rsid w:val="41603A70"/>
    <w:rsid w:val="472F1E22"/>
    <w:rsid w:val="702A6D7B"/>
    <w:rsid w:val="7BD561BF"/>
    <w:rsid w:val="7DB160E4"/>
    <w:rsid w:val="9D1991A5"/>
    <w:rsid w:val="F5DF9B75"/>
    <w:rsid w:val="FEDF93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4">
    <w:name w:val="Default Paragraph Font"/>
    <w:link w:val="15"/>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Document Map"/>
    <w:basedOn w:val="1"/>
    <w:autoRedefine/>
    <w:qFormat/>
    <w:uiPriority w:val="0"/>
    <w:pPr>
      <w:shd w:val="clear" w:color="auto" w:fill="000080"/>
    </w:pPr>
  </w:style>
  <w:style w:type="paragraph" w:styleId="4">
    <w:name w:val="Body Text"/>
    <w:basedOn w:val="1"/>
    <w:next w:val="1"/>
    <w:autoRedefine/>
    <w:unhideWhenUsed/>
    <w:qFormat/>
    <w:uiPriority w:val="99"/>
    <w:pPr>
      <w:spacing w:after="120"/>
    </w:pPr>
  </w:style>
  <w:style w:type="paragraph" w:styleId="5">
    <w:name w:val="Body Text Indent"/>
    <w:basedOn w:val="1"/>
    <w:qFormat/>
    <w:uiPriority w:val="0"/>
    <w:pPr>
      <w:spacing w:line="500" w:lineRule="exact"/>
      <w:ind w:firstLine="562" w:firstLineChars="200"/>
    </w:pPr>
    <w:rPr>
      <w:rFonts w:ascii="仿宋_GB2312" w:eastAsia="仿宋_GB2312"/>
      <w:b/>
      <w:bCs/>
      <w:sz w:val="28"/>
    </w:rPr>
  </w:style>
  <w:style w:type="paragraph" w:styleId="6">
    <w:name w:val="Date"/>
    <w:basedOn w:val="1"/>
    <w:next w:val="1"/>
    <w:autoRedefine/>
    <w:qFormat/>
    <w:uiPriority w:val="0"/>
    <w:pPr>
      <w:ind w:left="100" w:leftChars="2500"/>
    </w:pPr>
  </w:style>
  <w:style w:type="paragraph" w:styleId="7">
    <w:name w:val="Balloon Text"/>
    <w:basedOn w:val="1"/>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rFonts w:eastAsia="仿宋_GB2312"/>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0"/>
    <w:pPr>
      <w:spacing w:before="100" w:beforeAutospacing="1" w:after="100" w:afterAutospacing="1"/>
      <w:jc w:val="left"/>
    </w:pPr>
    <w:rPr>
      <w:rFonts w:eastAsia="宋体"/>
      <w:kern w:val="0"/>
      <w:sz w:val="24"/>
      <w:szCs w:val="20"/>
    </w:rPr>
  </w:style>
  <w:style w:type="paragraph" w:styleId="11">
    <w:name w:val="Body Text First Indent"/>
    <w:basedOn w:val="4"/>
    <w:unhideWhenUsed/>
    <w:qFormat/>
    <w:uiPriority w:val="99"/>
    <w:pPr>
      <w:ind w:firstLine="420" w:firstLineChars="100"/>
    </w:pPr>
    <w:rPr>
      <w:rFonts w:ascii="Calibri" w:hAnsi="Calibri"/>
      <w:kern w:val="0"/>
      <w:sz w:val="20"/>
      <w:szCs w:val="20"/>
    </w:rPr>
  </w:style>
  <w:style w:type="paragraph" w:styleId="12">
    <w:name w:val="Body Text First Indent 2"/>
    <w:basedOn w:val="5"/>
    <w:autoRedefine/>
    <w:qFormat/>
    <w:uiPriority w:val="99"/>
    <w:pPr>
      <w:ind w:firstLine="420"/>
    </w:pPr>
  </w:style>
  <w:style w:type="paragraph" w:customStyle="1" w:styleId="15">
    <w:name w:val=" Char Char Char Char Char Char Char Char Char"/>
    <w:basedOn w:val="1"/>
    <w:link w:val="14"/>
    <w:qFormat/>
    <w:uiPriority w:val="0"/>
    <w:pPr>
      <w:widowControl/>
      <w:spacing w:after="160" w:afterLines="0" w:line="240" w:lineRule="exact"/>
      <w:jc w:val="left"/>
    </w:pPr>
  </w:style>
  <w:style w:type="character" w:styleId="16">
    <w:name w:val="page number"/>
    <w:basedOn w:val="14"/>
    <w:qFormat/>
    <w:uiPriority w:val="0"/>
  </w:style>
  <w:style w:type="character" w:styleId="17">
    <w:name w:val="Hyperlink"/>
    <w:basedOn w:val="14"/>
    <w:autoRedefine/>
    <w:qFormat/>
    <w:uiPriority w:val="0"/>
    <w:rPr>
      <w:color w:val="0000FF"/>
      <w:u w:val="single"/>
    </w:rPr>
  </w:style>
  <w:style w:type="paragraph" w:customStyle="1" w:styleId="18">
    <w:name w:val="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9">
    <w:name w:val="p0"/>
    <w:basedOn w:val="1"/>
    <w:autoRedefine/>
    <w:qFormat/>
    <w:uiPriority w:val="0"/>
    <w:pPr>
      <w:widowControl/>
    </w:pPr>
    <w:rPr>
      <w:rFonts w:ascii="Calibri" w:hAnsi="Calibri" w:eastAsia="宋体" w:cs="宋体"/>
      <w:kern w:val="0"/>
      <w:szCs w:val="21"/>
    </w:rPr>
  </w:style>
  <w:style w:type="character" w:customStyle="1" w:styleId="20">
    <w:name w:val="font112"/>
    <w:basedOn w:val="14"/>
    <w:autoRedefine/>
    <w:qFormat/>
    <w:uiPriority w:val="0"/>
    <w:rPr>
      <w:rFonts w:hint="eastAsia" w:ascii="仿宋_GB2312" w:eastAsia="仿宋_GB2312" w:cs="仿宋_GB2312"/>
      <w:b/>
      <w:bCs/>
      <w:color w:val="000000"/>
      <w:sz w:val="20"/>
      <w:szCs w:val="20"/>
      <w:u w:val="none"/>
    </w:rPr>
  </w:style>
  <w:style w:type="character" w:customStyle="1" w:styleId="21">
    <w:name w:val="font121"/>
    <w:basedOn w:val="14"/>
    <w:autoRedefine/>
    <w:qFormat/>
    <w:uiPriority w:val="0"/>
    <w:rPr>
      <w:rFonts w:hint="eastAsia" w:ascii="仿宋_GB2312" w:eastAsia="仿宋_GB2312" w:cs="仿宋_GB2312"/>
      <w:b/>
      <w:bCs/>
      <w:color w:val="FF0000"/>
      <w:sz w:val="20"/>
      <w:szCs w:val="20"/>
      <w:u w:val="none"/>
    </w:rPr>
  </w:style>
  <w:style w:type="character" w:customStyle="1" w:styleId="22">
    <w:name w:val="font81"/>
    <w:basedOn w:val="14"/>
    <w:autoRedefine/>
    <w:qFormat/>
    <w:uiPriority w:val="0"/>
    <w:rPr>
      <w:rFonts w:hint="eastAsia" w:ascii="仿宋_GB2312" w:eastAsia="仿宋_GB2312" w:cs="仿宋_GB2312"/>
      <w:color w:val="FF0000"/>
      <w:sz w:val="24"/>
      <w:szCs w:val="24"/>
      <w:u w:val="none"/>
    </w:rPr>
  </w:style>
  <w:style w:type="character" w:customStyle="1" w:styleId="23">
    <w:name w:val="font141"/>
    <w:basedOn w:val="14"/>
    <w:autoRedefine/>
    <w:qFormat/>
    <w:uiPriority w:val="0"/>
    <w:rPr>
      <w:rFonts w:hint="eastAsia" w:ascii="仿宋_GB2312" w:eastAsia="仿宋_GB2312" w:cs="仿宋_GB2312"/>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Words>
  <Characters>10</Characters>
  <Lines>1</Lines>
  <Paragraphs>1</Paragraphs>
  <TotalTime>19</TotalTime>
  <ScaleCrop>false</ScaleCrop>
  <LinksUpToDate>false</LinksUpToDate>
  <CharactersWithSpaces>10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2017-04-02T14:51:00Z</dcterms:created>
  <dc:creator>付斌</dc:creator>
  <cp:lastModifiedBy>Administrator</cp:lastModifiedBy>
  <cp:lastPrinted>2018-04-04T08:55:00Z</cp:lastPrinted>
  <dcterms:modified xsi:type="dcterms:W3CDTF">2024-06-26T09:24:29Z</dcterms:modified>
  <dc:title>明政[2000]文72号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A516D1F6D3A7B4C271867A6671260684</vt:lpwstr>
  </property>
</Properties>
</file>